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ind w:left="-720" w:right="-720" w:firstLine="0"/>
        <w:jc w:val="center"/>
        <w:rPr>
          <w:rFonts w:ascii="Carlito" w:cs="Carlito" w:eastAsia="Carlito" w:hAnsi="Carlito"/>
          <w:b w:val="1"/>
          <w:color w:val="222222"/>
          <w:sz w:val="28"/>
          <w:szCs w:val="28"/>
          <w:highlight w:val="white"/>
        </w:rPr>
      </w:pPr>
      <w:r w:rsidDel="00000000" w:rsidR="00000000" w:rsidRPr="00000000">
        <w:rPr>
          <w:rtl w:val="0"/>
        </w:rPr>
      </w:r>
    </w:p>
    <w:p w:rsidR="00000000" w:rsidDel="00000000" w:rsidP="00000000" w:rsidRDefault="00000000" w:rsidRPr="00000000" w14:paraId="00000002">
      <w:pPr>
        <w:spacing w:line="240" w:lineRule="auto"/>
        <w:ind w:left="-720" w:right="-720" w:firstLine="0"/>
        <w:jc w:val="center"/>
        <w:rPr>
          <w:rFonts w:ascii="Carlito" w:cs="Carlito" w:eastAsia="Carlito" w:hAnsi="Carlito"/>
          <w:b w:val="1"/>
          <w:color w:val="222222"/>
          <w:sz w:val="28"/>
          <w:szCs w:val="28"/>
          <w:highlight w:val="white"/>
        </w:rPr>
      </w:pPr>
      <w:r w:rsidDel="00000000" w:rsidR="00000000" w:rsidRPr="00000000">
        <w:rPr>
          <w:rtl w:val="0"/>
        </w:rPr>
      </w:r>
    </w:p>
    <w:p w:rsidR="00000000" w:rsidDel="00000000" w:rsidP="00000000" w:rsidRDefault="00000000" w:rsidRPr="00000000" w14:paraId="00000003">
      <w:pPr>
        <w:spacing w:line="240" w:lineRule="auto"/>
        <w:ind w:left="-720" w:right="-720" w:firstLine="0"/>
        <w:jc w:val="center"/>
        <w:rPr>
          <w:rFonts w:ascii="Carlito" w:cs="Carlito" w:eastAsia="Carlito" w:hAnsi="Carlito"/>
          <w:b w:val="1"/>
          <w:color w:val="222222"/>
          <w:sz w:val="28"/>
          <w:szCs w:val="28"/>
          <w:highlight w:val="white"/>
        </w:rPr>
      </w:pPr>
      <w:r w:rsidDel="00000000" w:rsidR="00000000" w:rsidRPr="00000000">
        <w:rPr>
          <w:rtl w:val="0"/>
        </w:rPr>
      </w:r>
    </w:p>
    <w:p w:rsidR="00000000" w:rsidDel="00000000" w:rsidP="00000000" w:rsidRDefault="00000000" w:rsidRPr="00000000" w14:paraId="00000004">
      <w:pPr>
        <w:spacing w:line="240" w:lineRule="auto"/>
        <w:ind w:left="-720" w:right="-720" w:firstLine="0"/>
        <w:jc w:val="center"/>
        <w:rPr>
          <w:rFonts w:ascii="Carlito" w:cs="Carlito" w:eastAsia="Carlito" w:hAnsi="Carlito"/>
          <w:b w:val="1"/>
          <w:color w:val="222222"/>
          <w:sz w:val="28"/>
          <w:szCs w:val="28"/>
          <w:highlight w:val="white"/>
        </w:rPr>
      </w:pPr>
      <w:r w:rsidDel="00000000" w:rsidR="00000000" w:rsidRPr="00000000">
        <w:rPr>
          <w:rtl w:val="0"/>
        </w:rPr>
      </w:r>
    </w:p>
    <w:p w:rsidR="00000000" w:rsidDel="00000000" w:rsidP="00000000" w:rsidRDefault="00000000" w:rsidRPr="00000000" w14:paraId="00000005">
      <w:pPr>
        <w:spacing w:line="240" w:lineRule="auto"/>
        <w:ind w:left="-720" w:right="-720" w:firstLine="0"/>
        <w:jc w:val="center"/>
        <w:rPr>
          <w:rFonts w:ascii="Verdana" w:cs="Verdana" w:eastAsia="Verdana" w:hAnsi="Verdana"/>
          <w:b w:val="1"/>
          <w:color w:val="222222"/>
          <w:sz w:val="32"/>
          <w:szCs w:val="32"/>
          <w:highlight w:val="white"/>
        </w:rPr>
      </w:pPr>
      <w:r w:rsidDel="00000000" w:rsidR="00000000" w:rsidRPr="00000000">
        <w:rPr>
          <w:rFonts w:ascii="Verdana" w:cs="Verdana" w:eastAsia="Verdana" w:hAnsi="Verdana"/>
          <w:b w:val="1"/>
          <w:color w:val="222222"/>
          <w:sz w:val="32"/>
          <w:szCs w:val="32"/>
          <w:highlight w:val="white"/>
          <w:rtl w:val="0"/>
        </w:rPr>
        <w:t xml:space="preserve">Identification of Novel Factors in Mesoderm Development</w:t>
      </w:r>
    </w:p>
    <w:p w:rsidR="00000000" w:rsidDel="00000000" w:rsidP="00000000" w:rsidRDefault="00000000" w:rsidRPr="00000000" w14:paraId="00000006">
      <w:pPr>
        <w:spacing w:line="240" w:lineRule="auto"/>
        <w:ind w:left="-720" w:right="-720" w:firstLine="0"/>
        <w:rPr>
          <w:rFonts w:ascii="Carlito" w:cs="Carlito" w:eastAsia="Carlito" w:hAnsi="Carlito"/>
          <w:b w:val="1"/>
          <w:color w:val="222222"/>
          <w:sz w:val="24"/>
          <w:szCs w:val="24"/>
          <w:highlight w:val="white"/>
        </w:rPr>
      </w:pPr>
      <w:r w:rsidDel="00000000" w:rsidR="00000000" w:rsidRPr="00000000">
        <w:rPr>
          <w:rtl w:val="0"/>
        </w:rPr>
      </w:r>
    </w:p>
    <w:p w:rsidR="00000000" w:rsidDel="00000000" w:rsidP="00000000" w:rsidRDefault="00000000" w:rsidRPr="00000000" w14:paraId="00000007">
      <w:pPr>
        <w:spacing w:line="240" w:lineRule="auto"/>
        <w:ind w:left="-720" w:right="-720" w:firstLine="0"/>
        <w:rPr>
          <w:rFonts w:ascii="Carlito" w:cs="Carlito" w:eastAsia="Carlito" w:hAnsi="Carlito"/>
          <w:b w:val="1"/>
          <w:color w:val="222222"/>
          <w:sz w:val="24"/>
          <w:szCs w:val="24"/>
          <w:highlight w:val="white"/>
        </w:rPr>
      </w:pPr>
      <w:r w:rsidDel="00000000" w:rsidR="00000000" w:rsidRPr="00000000">
        <w:rPr>
          <w:rtl w:val="0"/>
        </w:rPr>
      </w:r>
    </w:p>
    <w:p w:rsidR="00000000" w:rsidDel="00000000" w:rsidP="00000000" w:rsidRDefault="00000000" w:rsidRPr="00000000" w14:paraId="00000008">
      <w:pPr>
        <w:spacing w:line="240" w:lineRule="auto"/>
        <w:ind w:left="-720" w:right="-720" w:firstLine="0"/>
        <w:rPr>
          <w:rFonts w:ascii="Carlito" w:cs="Carlito" w:eastAsia="Carlito" w:hAnsi="Carlito"/>
          <w:b w:val="1"/>
          <w:color w:val="222222"/>
          <w:sz w:val="24"/>
          <w:szCs w:val="24"/>
          <w:highlight w:val="white"/>
        </w:rPr>
      </w:pPr>
      <w:r w:rsidDel="00000000" w:rsidR="00000000" w:rsidRPr="00000000">
        <w:rPr>
          <w:rtl w:val="0"/>
        </w:rPr>
      </w:r>
    </w:p>
    <w:p w:rsidR="00000000" w:rsidDel="00000000" w:rsidP="00000000" w:rsidRDefault="00000000" w:rsidRPr="00000000" w14:paraId="00000009">
      <w:pPr>
        <w:spacing w:line="240" w:lineRule="auto"/>
        <w:ind w:left="-720" w:right="-720" w:firstLine="0"/>
        <w:jc w:val="center"/>
        <w:rPr>
          <w:rFonts w:ascii="Carlito" w:cs="Carlito" w:eastAsia="Carlito" w:hAnsi="Carlito"/>
          <w:color w:val="222222"/>
          <w:sz w:val="24"/>
          <w:szCs w:val="24"/>
          <w:highlight w:val="white"/>
        </w:rPr>
      </w:pPr>
      <w:r w:rsidDel="00000000" w:rsidR="00000000" w:rsidRPr="00000000">
        <w:rPr>
          <w:rFonts w:ascii="Carlito" w:cs="Carlito" w:eastAsia="Carlito" w:hAnsi="Carlito"/>
          <w:color w:val="222222"/>
          <w:sz w:val="24"/>
          <w:szCs w:val="24"/>
          <w:highlight w:val="white"/>
          <w:rtl w:val="0"/>
        </w:rPr>
        <w:t xml:space="preserve">By</w:t>
      </w:r>
    </w:p>
    <w:p w:rsidR="00000000" w:rsidDel="00000000" w:rsidP="00000000" w:rsidRDefault="00000000" w:rsidRPr="00000000" w14:paraId="0000000A">
      <w:pPr>
        <w:spacing w:line="240" w:lineRule="auto"/>
        <w:ind w:left="-720" w:right="-720" w:firstLine="0"/>
        <w:jc w:val="center"/>
        <w:rPr>
          <w:rFonts w:ascii="Carlito" w:cs="Carlito" w:eastAsia="Carlito" w:hAnsi="Carlito"/>
          <w:color w:val="222222"/>
          <w:sz w:val="24"/>
          <w:szCs w:val="24"/>
          <w:highlight w:val="white"/>
        </w:rPr>
      </w:pPr>
      <w:r w:rsidDel="00000000" w:rsidR="00000000" w:rsidRPr="00000000">
        <w:rPr>
          <w:rFonts w:ascii="Carlito" w:cs="Carlito" w:eastAsia="Carlito" w:hAnsi="Carlito"/>
          <w:color w:val="222222"/>
          <w:sz w:val="24"/>
          <w:szCs w:val="24"/>
          <w:highlight w:val="white"/>
          <w:rtl w:val="0"/>
        </w:rPr>
        <w:t xml:space="preserve">Naeim Mohammadi</w:t>
      </w:r>
    </w:p>
    <w:p w:rsidR="00000000" w:rsidDel="00000000" w:rsidP="00000000" w:rsidRDefault="00000000" w:rsidRPr="00000000" w14:paraId="0000000B">
      <w:pPr>
        <w:spacing w:line="240" w:lineRule="auto"/>
        <w:ind w:left="-720" w:right="-720" w:firstLine="0"/>
        <w:jc w:val="center"/>
        <w:rPr>
          <w:rFonts w:ascii="Carlito" w:cs="Carlito" w:eastAsia="Carlito" w:hAnsi="Carlito"/>
          <w:color w:val="222222"/>
          <w:sz w:val="24"/>
          <w:szCs w:val="24"/>
          <w:highlight w:val="white"/>
        </w:rPr>
      </w:pPr>
      <w:r w:rsidDel="00000000" w:rsidR="00000000" w:rsidRPr="00000000">
        <w:rPr>
          <w:rFonts w:ascii="Carlito" w:cs="Carlito" w:eastAsia="Carlito" w:hAnsi="Carlito"/>
          <w:color w:val="222222"/>
          <w:sz w:val="24"/>
          <w:szCs w:val="24"/>
          <w:highlight w:val="white"/>
          <w:rtl w:val="0"/>
        </w:rPr>
        <w:t xml:space="preserve">Supervisor: Dr. Kambiz N. Alavian</w:t>
      </w:r>
    </w:p>
    <w:p w:rsidR="00000000" w:rsidDel="00000000" w:rsidP="00000000" w:rsidRDefault="00000000" w:rsidRPr="00000000" w14:paraId="0000000C">
      <w:pPr>
        <w:spacing w:line="240" w:lineRule="auto"/>
        <w:ind w:left="-720" w:right="-720" w:firstLine="0"/>
        <w:rPr>
          <w:rFonts w:ascii="Carlito" w:cs="Carlito" w:eastAsia="Carlito" w:hAnsi="Carlito"/>
          <w:b w:val="1"/>
          <w:color w:val="222222"/>
          <w:sz w:val="24"/>
          <w:szCs w:val="24"/>
          <w:highlight w:val="white"/>
        </w:rPr>
      </w:pPr>
      <w:r w:rsidDel="00000000" w:rsidR="00000000" w:rsidRPr="00000000">
        <w:rPr>
          <w:rtl w:val="0"/>
        </w:rPr>
      </w:r>
    </w:p>
    <w:p w:rsidR="00000000" w:rsidDel="00000000" w:rsidP="00000000" w:rsidRDefault="00000000" w:rsidRPr="00000000" w14:paraId="0000000D">
      <w:pPr>
        <w:spacing w:line="240" w:lineRule="auto"/>
        <w:ind w:left="-720" w:right="-720" w:firstLine="0"/>
        <w:rPr>
          <w:rFonts w:ascii="Carlito" w:cs="Carlito" w:eastAsia="Carlito" w:hAnsi="Carlito"/>
          <w:b w:val="1"/>
          <w:color w:val="222222"/>
          <w:sz w:val="24"/>
          <w:szCs w:val="24"/>
          <w:highlight w:val="white"/>
        </w:rPr>
      </w:pPr>
      <w:r w:rsidDel="00000000" w:rsidR="00000000" w:rsidRPr="00000000">
        <w:rPr>
          <w:rtl w:val="0"/>
        </w:rPr>
      </w:r>
    </w:p>
    <w:p w:rsidR="00000000" w:rsidDel="00000000" w:rsidP="00000000" w:rsidRDefault="00000000" w:rsidRPr="00000000" w14:paraId="0000000E">
      <w:pPr>
        <w:spacing w:line="240" w:lineRule="auto"/>
        <w:ind w:left="-720" w:right="-720" w:firstLine="0"/>
        <w:jc w:val="center"/>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This thesis is submitted to the Department of Biology as partial fulfillment of the B.Sc. program in Biological Sciences</w:t>
      </w:r>
    </w:p>
    <w:p w:rsidR="00000000" w:rsidDel="00000000" w:rsidP="00000000" w:rsidRDefault="00000000" w:rsidRPr="00000000" w14:paraId="0000000F">
      <w:pPr>
        <w:spacing w:line="240" w:lineRule="auto"/>
        <w:ind w:left="-720" w:right="-720" w:firstLine="0"/>
        <w:rPr>
          <w:rFonts w:ascii="Carlito" w:cs="Carlito" w:eastAsia="Carlito" w:hAnsi="Carlito"/>
          <w:sz w:val="24"/>
          <w:szCs w:val="24"/>
        </w:rPr>
      </w:pPr>
      <w:r w:rsidDel="00000000" w:rsidR="00000000" w:rsidRPr="00000000">
        <w:rPr>
          <w:rtl w:val="0"/>
        </w:rPr>
      </w:r>
    </w:p>
    <w:p w:rsidR="00000000" w:rsidDel="00000000" w:rsidP="00000000" w:rsidRDefault="00000000" w:rsidRPr="00000000" w14:paraId="00000010">
      <w:pPr>
        <w:spacing w:line="240" w:lineRule="auto"/>
        <w:ind w:left="-720" w:right="-720" w:firstLine="0"/>
        <w:rPr>
          <w:rFonts w:ascii="Carlito" w:cs="Carlito" w:eastAsia="Carlito" w:hAnsi="Carlito"/>
          <w:sz w:val="24"/>
          <w:szCs w:val="24"/>
        </w:rPr>
      </w:pPr>
      <w:r w:rsidDel="00000000" w:rsidR="00000000" w:rsidRPr="00000000">
        <w:rPr>
          <w:rtl w:val="0"/>
        </w:rPr>
      </w:r>
    </w:p>
    <w:p w:rsidR="00000000" w:rsidDel="00000000" w:rsidP="00000000" w:rsidRDefault="00000000" w:rsidRPr="00000000" w14:paraId="00000011">
      <w:pPr>
        <w:spacing w:line="240" w:lineRule="auto"/>
        <w:ind w:left="-720" w:right="-720" w:firstLine="0"/>
        <w:jc w:val="center"/>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March 2022</w:t>
      </w:r>
    </w:p>
    <w:p w:rsidR="00000000" w:rsidDel="00000000" w:rsidP="00000000" w:rsidRDefault="00000000" w:rsidRPr="00000000" w14:paraId="00000012">
      <w:pPr>
        <w:spacing w:line="240" w:lineRule="auto"/>
        <w:ind w:left="-720" w:right="-720" w:firstLine="0"/>
        <w:jc w:val="center"/>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Department of Biology</w:t>
      </w:r>
    </w:p>
    <w:p w:rsidR="00000000" w:rsidDel="00000000" w:rsidP="00000000" w:rsidRDefault="00000000" w:rsidRPr="00000000" w14:paraId="00000013">
      <w:pPr>
        <w:spacing w:line="240" w:lineRule="auto"/>
        <w:ind w:left="-720" w:right="-720" w:firstLine="0"/>
        <w:jc w:val="center"/>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Faculty of Science</w:t>
      </w:r>
    </w:p>
    <w:p w:rsidR="00000000" w:rsidDel="00000000" w:rsidP="00000000" w:rsidRDefault="00000000" w:rsidRPr="00000000" w14:paraId="00000014">
      <w:pPr>
        <w:spacing w:line="240" w:lineRule="auto"/>
        <w:ind w:left="-720" w:right="-720" w:firstLine="0"/>
        <w:jc w:val="center"/>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Baha’i Institute for Higher Education (BIHE)</w:t>
      </w:r>
    </w:p>
    <w:p w:rsidR="00000000" w:rsidDel="00000000" w:rsidP="00000000" w:rsidRDefault="00000000" w:rsidRPr="00000000" w14:paraId="00000015">
      <w:pPr>
        <w:spacing w:line="240" w:lineRule="auto"/>
        <w:ind w:right="-720"/>
        <w:jc w:val="center"/>
        <w:rPr>
          <w:rFonts w:ascii="Carlito" w:cs="Carlito" w:eastAsia="Carlito" w:hAnsi="Carlito"/>
          <w:sz w:val="24"/>
          <w:szCs w:val="24"/>
        </w:rPr>
      </w:pPr>
      <w:r w:rsidDel="00000000" w:rsidR="00000000" w:rsidRPr="00000000">
        <w:rPr>
          <w:rtl w:val="0"/>
        </w:rPr>
      </w:r>
    </w:p>
    <w:p w:rsidR="00000000" w:rsidDel="00000000" w:rsidP="00000000" w:rsidRDefault="00000000" w:rsidRPr="00000000" w14:paraId="00000016">
      <w:pPr>
        <w:spacing w:line="240" w:lineRule="auto"/>
        <w:ind w:right="-720"/>
        <w:jc w:val="center"/>
        <w:rPr>
          <w:rFonts w:ascii="Carlito" w:cs="Carlito" w:eastAsia="Carlito" w:hAnsi="Carlito"/>
          <w:sz w:val="24"/>
          <w:szCs w:val="24"/>
        </w:rPr>
      </w:pPr>
      <w:r w:rsidDel="00000000" w:rsidR="00000000" w:rsidRPr="00000000">
        <w:rPr>
          <w:rtl w:val="0"/>
        </w:rPr>
      </w:r>
    </w:p>
    <w:p w:rsidR="00000000" w:rsidDel="00000000" w:rsidP="00000000" w:rsidRDefault="00000000" w:rsidRPr="00000000" w14:paraId="00000017">
      <w:pPr>
        <w:spacing w:line="240" w:lineRule="auto"/>
        <w:ind w:right="-720"/>
        <w:jc w:val="center"/>
        <w:rPr>
          <w:rFonts w:ascii="Carlito" w:cs="Carlito" w:eastAsia="Carlito" w:hAnsi="Carlito"/>
          <w:sz w:val="24"/>
          <w:szCs w:val="24"/>
        </w:rPr>
      </w:pPr>
      <w:r w:rsidDel="00000000" w:rsidR="00000000" w:rsidRPr="00000000">
        <w:rPr>
          <w:rtl w:val="0"/>
        </w:rPr>
      </w:r>
    </w:p>
    <w:p w:rsidR="00000000" w:rsidDel="00000000" w:rsidP="00000000" w:rsidRDefault="00000000" w:rsidRPr="00000000" w14:paraId="00000018">
      <w:pPr>
        <w:spacing w:line="240" w:lineRule="auto"/>
        <w:ind w:left="-720" w:right="-720" w:firstLine="0"/>
        <w:jc w:val="center"/>
        <w:rPr>
          <w:rFonts w:ascii="Carlito" w:cs="Carlito" w:eastAsia="Carlito" w:hAnsi="Carlito"/>
          <w:b w:val="1"/>
          <w:color w:val="222222"/>
          <w:sz w:val="24"/>
          <w:szCs w:val="24"/>
          <w:highlight w:val="white"/>
        </w:rPr>
      </w:pPr>
      <w:r w:rsidDel="00000000" w:rsidR="00000000" w:rsidRPr="00000000">
        <w:rPr>
          <w:rtl w:val="0"/>
        </w:rPr>
      </w:r>
    </w:p>
    <w:p w:rsidR="00000000" w:rsidDel="00000000" w:rsidP="00000000" w:rsidRDefault="00000000" w:rsidRPr="00000000" w14:paraId="00000019">
      <w:pPr>
        <w:spacing w:line="240" w:lineRule="auto"/>
        <w:ind w:left="-720" w:right="-720" w:firstLine="0"/>
        <w:jc w:val="center"/>
        <w:rPr>
          <w:rFonts w:ascii="Carlito" w:cs="Carlito" w:eastAsia="Carlito" w:hAnsi="Carlito"/>
          <w:b w:val="1"/>
          <w:color w:val="222222"/>
          <w:sz w:val="24"/>
          <w:szCs w:val="24"/>
          <w:highlight w:val="white"/>
        </w:rPr>
      </w:pPr>
      <w:r w:rsidDel="00000000" w:rsidR="00000000" w:rsidRPr="00000000">
        <w:rPr>
          <w:rtl w:val="0"/>
        </w:rPr>
      </w:r>
    </w:p>
    <w:p w:rsidR="00000000" w:rsidDel="00000000" w:rsidP="00000000" w:rsidRDefault="00000000" w:rsidRPr="00000000" w14:paraId="0000001A">
      <w:pPr>
        <w:spacing w:line="240" w:lineRule="auto"/>
        <w:ind w:left="-720" w:right="-720" w:firstLine="0"/>
        <w:jc w:val="center"/>
        <w:rPr>
          <w:rFonts w:ascii="Carlito" w:cs="Carlito" w:eastAsia="Carlito" w:hAnsi="Carlito"/>
          <w:sz w:val="24"/>
          <w:szCs w:val="24"/>
        </w:rPr>
      </w:pPr>
      <w:r w:rsidDel="00000000" w:rsidR="00000000" w:rsidRPr="00000000">
        <w:rPr>
          <w:rFonts w:ascii="Carlito" w:cs="Carlito" w:eastAsia="Carlito" w:hAnsi="Carlito"/>
          <w:b w:val="1"/>
          <w:color w:val="222222"/>
          <w:sz w:val="24"/>
          <w:szCs w:val="24"/>
          <w:highlight w:val="white"/>
          <w:rtl w:val="0"/>
        </w:rPr>
        <w:t xml:space="preserve">© Naeim Mohammadi, Tehran, Iran, 2021</w:t>
      </w:r>
      <w:r w:rsidDel="00000000" w:rsidR="00000000" w:rsidRPr="00000000">
        <w:br w:type="page"/>
      </w:r>
      <w:r w:rsidDel="00000000" w:rsidR="00000000" w:rsidRPr="00000000">
        <w:rPr>
          <w:rtl w:val="0"/>
        </w:rPr>
      </w:r>
    </w:p>
    <w:p w:rsidR="00000000" w:rsidDel="00000000" w:rsidP="00000000" w:rsidRDefault="00000000" w:rsidRPr="00000000" w14:paraId="0000001B">
      <w:pPr>
        <w:spacing w:line="360" w:lineRule="auto"/>
        <w:ind w:left="-720" w:right="-720" w:firstLine="0"/>
        <w:jc w:val="center"/>
        <w:rPr>
          <w:rFonts w:ascii="Carlito" w:cs="Carlito" w:eastAsia="Carlito" w:hAnsi="Carlito"/>
          <w:b w:val="1"/>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Tables of Contents</w:t>
      </w:r>
    </w:p>
    <w:p w:rsidR="00000000" w:rsidDel="00000000" w:rsidP="00000000" w:rsidRDefault="00000000" w:rsidRPr="00000000" w14:paraId="0000001C">
      <w:pPr>
        <w:spacing w:line="360" w:lineRule="auto"/>
        <w:ind w:left="-720" w:right="-720" w:firstLine="0"/>
        <w:jc w:val="center"/>
        <w:rPr>
          <w:rFonts w:ascii="Carlito" w:cs="Carlito" w:eastAsia="Carlito" w:hAnsi="Carlito"/>
          <w:b w:val="1"/>
          <w:color w:val="222222"/>
          <w:sz w:val="28"/>
          <w:szCs w:val="28"/>
          <w:highlight w:val="white"/>
        </w:rPr>
      </w:pPr>
      <w:r w:rsidDel="00000000" w:rsidR="00000000" w:rsidRPr="00000000">
        <w:rPr>
          <w:rtl w:val="0"/>
        </w:rPr>
      </w:r>
    </w:p>
    <w:p w:rsidR="00000000" w:rsidDel="00000000" w:rsidP="00000000" w:rsidRDefault="00000000" w:rsidRPr="00000000" w14:paraId="0000001D">
      <w:pPr>
        <w:spacing w:line="276" w:lineRule="auto"/>
        <w:ind w:left="-720" w:right="-720" w:firstLine="0"/>
        <w:rPr>
          <w:sz w:val="28"/>
          <w:szCs w:val="28"/>
        </w:rPr>
      </w:pPr>
      <w:r w:rsidDel="00000000" w:rsidR="00000000" w:rsidRPr="00000000">
        <w:rPr>
          <w:b w:val="1"/>
          <w:sz w:val="28"/>
          <w:szCs w:val="28"/>
          <w:rtl w:val="0"/>
        </w:rPr>
        <w:t xml:space="preserve">List of Figures </w:t>
      </w:r>
      <w:r w:rsidDel="00000000" w:rsidR="00000000" w:rsidRPr="00000000">
        <w:rPr>
          <w:sz w:val="28"/>
          <w:szCs w:val="28"/>
          <w:rtl w:val="0"/>
        </w:rPr>
        <w:t xml:space="preserve">…………………….…………………………………………………….…… 3</w:t>
      </w:r>
    </w:p>
    <w:p w:rsidR="00000000" w:rsidDel="00000000" w:rsidP="00000000" w:rsidRDefault="00000000" w:rsidRPr="00000000" w14:paraId="0000001E">
      <w:pPr>
        <w:spacing w:line="276" w:lineRule="auto"/>
        <w:ind w:left="-720" w:right="-720" w:firstLine="0"/>
        <w:rPr/>
      </w:pPr>
      <w:r w:rsidDel="00000000" w:rsidR="00000000" w:rsidRPr="00000000">
        <w:rPr>
          <w:rFonts w:ascii="Carlito" w:cs="Carlito" w:eastAsia="Carlito" w:hAnsi="Carlito"/>
          <w:b w:val="1"/>
          <w:color w:val="222222"/>
          <w:sz w:val="28"/>
          <w:szCs w:val="28"/>
          <w:highlight w:val="white"/>
          <w:rtl w:val="0"/>
        </w:rPr>
        <w:t xml:space="preserve">List of Abbreviations</w:t>
      </w:r>
      <w:r w:rsidDel="00000000" w:rsidR="00000000" w:rsidRPr="00000000">
        <w:rPr>
          <w:rFonts w:ascii="Carlito" w:cs="Carlito" w:eastAsia="Carlito" w:hAnsi="Carlito"/>
          <w:color w:val="222222"/>
          <w:sz w:val="28"/>
          <w:szCs w:val="28"/>
          <w:highlight w:val="white"/>
          <w:rtl w:val="0"/>
        </w:rPr>
        <w:t xml:space="preserve"> ………….………………………………………………………… 4</w:t>
      </w:r>
      <w:r w:rsidDel="00000000" w:rsidR="00000000" w:rsidRPr="00000000">
        <w:rPr>
          <w:rtl w:val="0"/>
        </w:rPr>
      </w:r>
    </w:p>
    <w:p w:rsidR="00000000" w:rsidDel="00000000" w:rsidP="00000000" w:rsidRDefault="00000000" w:rsidRPr="00000000" w14:paraId="0000001F">
      <w:pPr>
        <w:spacing w:line="276"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List of Genes</w:t>
      </w:r>
      <w:r w:rsidDel="00000000" w:rsidR="00000000" w:rsidRPr="00000000">
        <w:rPr>
          <w:rFonts w:ascii="Carlito" w:cs="Carlito" w:eastAsia="Carlito" w:hAnsi="Carlito"/>
          <w:color w:val="222222"/>
          <w:sz w:val="28"/>
          <w:szCs w:val="28"/>
          <w:highlight w:val="white"/>
          <w:rtl w:val="0"/>
        </w:rPr>
        <w:t xml:space="preserve"> ………..……………………………………………………………….....… 6</w:t>
      </w:r>
    </w:p>
    <w:p w:rsidR="00000000" w:rsidDel="00000000" w:rsidP="00000000" w:rsidRDefault="00000000" w:rsidRPr="00000000" w14:paraId="00000020">
      <w:pPr>
        <w:spacing w:line="276"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Abstract</w:t>
      </w:r>
      <w:r w:rsidDel="00000000" w:rsidR="00000000" w:rsidRPr="00000000">
        <w:rPr>
          <w:rFonts w:ascii="Carlito" w:cs="Carlito" w:eastAsia="Carlito" w:hAnsi="Carlito"/>
          <w:color w:val="222222"/>
          <w:sz w:val="28"/>
          <w:szCs w:val="28"/>
          <w:highlight w:val="white"/>
          <w:rtl w:val="0"/>
        </w:rPr>
        <w:t xml:space="preserve"> ………..……………………….……………………………………………...… 12</w:t>
      </w:r>
    </w:p>
    <w:p w:rsidR="00000000" w:rsidDel="00000000" w:rsidP="00000000" w:rsidRDefault="00000000" w:rsidRPr="00000000" w14:paraId="00000021">
      <w:pPr>
        <w:spacing w:line="276"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Introduction</w:t>
      </w:r>
      <w:r w:rsidDel="00000000" w:rsidR="00000000" w:rsidRPr="00000000">
        <w:rPr>
          <w:rFonts w:ascii="Carlito" w:cs="Carlito" w:eastAsia="Carlito" w:hAnsi="Carlito"/>
          <w:color w:val="222222"/>
          <w:sz w:val="28"/>
          <w:szCs w:val="28"/>
          <w:highlight w:val="white"/>
          <w:rtl w:val="0"/>
        </w:rPr>
        <w:t xml:space="preserve"> ……….…………………………………………………………………..… 13</w:t>
      </w:r>
    </w:p>
    <w:p w:rsidR="00000000" w:rsidDel="00000000" w:rsidP="00000000" w:rsidRDefault="00000000" w:rsidRPr="00000000" w14:paraId="00000022">
      <w:pPr>
        <w:spacing w:line="24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color w:val="222222"/>
          <w:sz w:val="28"/>
          <w:szCs w:val="28"/>
          <w:highlight w:val="white"/>
          <w:rtl w:val="0"/>
        </w:rPr>
        <w:tab/>
        <w:t xml:space="preserve">- Embryology ….………………………………………………………………...… 13</w:t>
      </w:r>
    </w:p>
    <w:p w:rsidR="00000000" w:rsidDel="00000000" w:rsidP="00000000" w:rsidRDefault="00000000" w:rsidRPr="00000000" w14:paraId="00000023">
      <w:pPr>
        <w:spacing w:line="24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color w:val="222222"/>
          <w:sz w:val="28"/>
          <w:szCs w:val="28"/>
          <w:highlight w:val="white"/>
          <w:rtl w:val="0"/>
        </w:rPr>
        <w:tab/>
        <w:t xml:space="preserve">- Mesoderm Formation …..………………..…………………………………...… 15</w:t>
      </w:r>
    </w:p>
    <w:p w:rsidR="00000000" w:rsidDel="00000000" w:rsidP="00000000" w:rsidRDefault="00000000" w:rsidRPr="00000000" w14:paraId="00000024">
      <w:pPr>
        <w:spacing w:line="24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color w:val="222222"/>
          <w:sz w:val="28"/>
          <w:szCs w:val="28"/>
          <w:highlight w:val="white"/>
          <w:rtl w:val="0"/>
        </w:rPr>
        <w:tab/>
        <w:t xml:space="preserve">- Mesodermal Genes ……….……………..…………………………………...… 17</w:t>
      </w:r>
    </w:p>
    <w:p w:rsidR="00000000" w:rsidDel="00000000" w:rsidP="00000000" w:rsidRDefault="00000000" w:rsidRPr="00000000" w14:paraId="00000025">
      <w:pPr>
        <w:spacing w:line="24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color w:val="222222"/>
          <w:sz w:val="28"/>
          <w:szCs w:val="28"/>
          <w:highlight w:val="white"/>
          <w:rtl w:val="0"/>
        </w:rPr>
        <w:tab/>
        <w:t xml:space="preserve">- Brachyury …………..……………………..…………………………………...… 17</w:t>
      </w:r>
    </w:p>
    <w:p w:rsidR="00000000" w:rsidDel="00000000" w:rsidP="00000000" w:rsidRDefault="00000000" w:rsidRPr="00000000" w14:paraId="00000026">
      <w:pPr>
        <w:spacing w:line="24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color w:val="222222"/>
          <w:sz w:val="28"/>
          <w:szCs w:val="28"/>
          <w:highlight w:val="white"/>
          <w:rtl w:val="0"/>
        </w:rPr>
        <w:tab/>
        <w:t xml:space="preserve">- EOMES …………….……………………..…………………………………...… 18</w:t>
      </w:r>
    </w:p>
    <w:p w:rsidR="00000000" w:rsidDel="00000000" w:rsidP="00000000" w:rsidRDefault="00000000" w:rsidRPr="00000000" w14:paraId="00000027">
      <w:pPr>
        <w:spacing w:line="24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color w:val="222222"/>
          <w:sz w:val="28"/>
          <w:szCs w:val="28"/>
          <w:highlight w:val="white"/>
          <w:rtl w:val="0"/>
        </w:rPr>
        <w:tab/>
        <w:t xml:space="preserve">- TBX6 ……….……….……………………..…………………………………...… 18</w:t>
      </w:r>
    </w:p>
    <w:p w:rsidR="00000000" w:rsidDel="00000000" w:rsidP="00000000" w:rsidRDefault="00000000" w:rsidRPr="00000000" w14:paraId="00000028">
      <w:pPr>
        <w:spacing w:line="24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color w:val="222222"/>
          <w:sz w:val="28"/>
          <w:szCs w:val="28"/>
          <w:highlight w:val="white"/>
          <w:rtl w:val="0"/>
        </w:rPr>
        <w:tab/>
        <w:t xml:space="preserve">- MESP1 …………….……………………..…………………………………….… 19</w:t>
      </w:r>
    </w:p>
    <w:p w:rsidR="00000000" w:rsidDel="00000000" w:rsidP="00000000" w:rsidRDefault="00000000" w:rsidRPr="00000000" w14:paraId="00000029">
      <w:pPr>
        <w:spacing w:line="24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color w:val="222222"/>
          <w:sz w:val="28"/>
          <w:szCs w:val="28"/>
          <w:highlight w:val="white"/>
          <w:rtl w:val="0"/>
        </w:rPr>
        <w:tab/>
        <w:t xml:space="preserve">- NKX2-5 ….………….……………………..…………………………………...… 20</w:t>
      </w:r>
    </w:p>
    <w:p w:rsidR="00000000" w:rsidDel="00000000" w:rsidP="00000000" w:rsidRDefault="00000000" w:rsidRPr="00000000" w14:paraId="0000002A">
      <w:pPr>
        <w:spacing w:line="276"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color w:val="222222"/>
          <w:sz w:val="28"/>
          <w:szCs w:val="28"/>
          <w:highlight w:val="white"/>
          <w:rtl w:val="0"/>
        </w:rPr>
        <w:tab/>
        <w:t xml:space="preserve">- Phylogenetic Profiling ………………..…….………………………………...… 20</w:t>
      </w:r>
    </w:p>
    <w:p w:rsidR="00000000" w:rsidDel="00000000" w:rsidP="00000000" w:rsidRDefault="00000000" w:rsidRPr="00000000" w14:paraId="0000002B">
      <w:pPr>
        <w:spacing w:line="276"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Overall Hypothesis and Aim</w:t>
      </w:r>
      <w:r w:rsidDel="00000000" w:rsidR="00000000" w:rsidRPr="00000000">
        <w:rPr>
          <w:rFonts w:ascii="Carlito" w:cs="Carlito" w:eastAsia="Carlito" w:hAnsi="Carlito"/>
          <w:color w:val="222222"/>
          <w:sz w:val="28"/>
          <w:szCs w:val="28"/>
          <w:highlight w:val="white"/>
          <w:rtl w:val="0"/>
        </w:rPr>
        <w:t xml:space="preserve"> ..………………….……………………………..…...… 23</w:t>
      </w:r>
    </w:p>
    <w:p w:rsidR="00000000" w:rsidDel="00000000" w:rsidP="00000000" w:rsidRDefault="00000000" w:rsidRPr="00000000" w14:paraId="0000002C">
      <w:pPr>
        <w:spacing w:line="276"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Material and Methods</w:t>
      </w:r>
      <w:r w:rsidDel="00000000" w:rsidR="00000000" w:rsidRPr="00000000">
        <w:rPr>
          <w:rFonts w:ascii="Carlito" w:cs="Carlito" w:eastAsia="Carlito" w:hAnsi="Carlito"/>
          <w:color w:val="222222"/>
          <w:sz w:val="28"/>
          <w:szCs w:val="28"/>
          <w:highlight w:val="white"/>
          <w:rtl w:val="0"/>
        </w:rPr>
        <w:t xml:space="preserve"> ………..……………….……………………………..……...… 24</w:t>
      </w:r>
    </w:p>
    <w:p w:rsidR="00000000" w:rsidDel="00000000" w:rsidP="00000000" w:rsidRDefault="00000000" w:rsidRPr="00000000" w14:paraId="0000002D">
      <w:pPr>
        <w:spacing w:line="276"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Results</w:t>
      </w:r>
      <w:r w:rsidDel="00000000" w:rsidR="00000000" w:rsidRPr="00000000">
        <w:rPr>
          <w:rFonts w:ascii="Carlito" w:cs="Carlito" w:eastAsia="Carlito" w:hAnsi="Carlito"/>
          <w:color w:val="222222"/>
          <w:sz w:val="28"/>
          <w:szCs w:val="28"/>
          <w:highlight w:val="white"/>
          <w:rtl w:val="0"/>
        </w:rPr>
        <w:t xml:space="preserve"> …………………..……………………………………………………………..… 25</w:t>
      </w:r>
    </w:p>
    <w:p w:rsidR="00000000" w:rsidDel="00000000" w:rsidP="00000000" w:rsidRDefault="00000000" w:rsidRPr="00000000" w14:paraId="0000002E">
      <w:pPr>
        <w:spacing w:line="276"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Discussion</w:t>
      </w:r>
      <w:r w:rsidDel="00000000" w:rsidR="00000000" w:rsidRPr="00000000">
        <w:rPr>
          <w:rFonts w:ascii="Carlito" w:cs="Carlito" w:eastAsia="Carlito" w:hAnsi="Carlito"/>
          <w:color w:val="222222"/>
          <w:sz w:val="28"/>
          <w:szCs w:val="28"/>
          <w:highlight w:val="white"/>
          <w:rtl w:val="0"/>
        </w:rPr>
        <w:t xml:space="preserve"> ……………....…………………………………………………………….… 32</w:t>
      </w:r>
    </w:p>
    <w:p w:rsidR="00000000" w:rsidDel="00000000" w:rsidP="00000000" w:rsidRDefault="00000000" w:rsidRPr="00000000" w14:paraId="0000002F">
      <w:pPr>
        <w:spacing w:line="276"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References</w:t>
      </w:r>
      <w:r w:rsidDel="00000000" w:rsidR="00000000" w:rsidRPr="00000000">
        <w:rPr>
          <w:rFonts w:ascii="Carlito" w:cs="Carlito" w:eastAsia="Carlito" w:hAnsi="Carlito"/>
          <w:color w:val="222222"/>
          <w:sz w:val="28"/>
          <w:szCs w:val="28"/>
          <w:highlight w:val="white"/>
          <w:rtl w:val="0"/>
        </w:rPr>
        <w:t xml:space="preserve"> …….………..…………………………………………………………....… 42</w:t>
      </w:r>
      <w:r w:rsidDel="00000000" w:rsidR="00000000" w:rsidRPr="00000000">
        <w:br w:type="page"/>
      </w:r>
      <w:r w:rsidDel="00000000" w:rsidR="00000000" w:rsidRPr="00000000">
        <w:rPr>
          <w:rtl w:val="0"/>
        </w:rPr>
      </w:r>
    </w:p>
    <w:p w:rsidR="00000000" w:rsidDel="00000000" w:rsidP="00000000" w:rsidRDefault="00000000" w:rsidRPr="00000000" w14:paraId="00000030">
      <w:pPr>
        <w:spacing w:line="360" w:lineRule="auto"/>
        <w:ind w:left="-720" w:right="-720" w:firstLine="0"/>
        <w:jc w:val="center"/>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031">
      <w:pPr>
        <w:spacing w:line="360" w:lineRule="auto"/>
        <w:ind w:left="-720" w:right="-720" w:firstLine="0"/>
        <w:jc w:val="center"/>
        <w:rPr>
          <w:rFonts w:ascii="Carlito" w:cs="Carlito" w:eastAsia="Carlito" w:hAnsi="Carlito"/>
          <w:b w:val="1"/>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List of Figures</w:t>
      </w:r>
    </w:p>
    <w:p w:rsidR="00000000" w:rsidDel="00000000" w:rsidP="00000000" w:rsidRDefault="00000000" w:rsidRPr="00000000" w14:paraId="00000032">
      <w:pPr>
        <w:spacing w:line="360" w:lineRule="auto"/>
        <w:ind w:left="-720" w:right="-720" w:firstLine="0"/>
        <w:jc w:val="center"/>
        <w:rPr>
          <w:rFonts w:ascii="Carlito" w:cs="Carlito" w:eastAsia="Carlito" w:hAnsi="Carlito"/>
          <w:b w:val="1"/>
          <w:color w:val="222222"/>
          <w:sz w:val="28"/>
          <w:szCs w:val="28"/>
          <w:highlight w:val="white"/>
        </w:rPr>
      </w:pPr>
      <w:r w:rsidDel="00000000" w:rsidR="00000000" w:rsidRPr="00000000">
        <w:rPr>
          <w:rtl w:val="0"/>
        </w:rPr>
      </w:r>
    </w:p>
    <w:p w:rsidR="00000000" w:rsidDel="00000000" w:rsidP="00000000" w:rsidRDefault="00000000" w:rsidRPr="00000000" w14:paraId="00000033">
      <w:pPr>
        <w:spacing w:line="276" w:lineRule="auto"/>
        <w:ind w:left="-720" w:right="-720" w:firstLine="0"/>
        <w:rPr>
          <w:rFonts w:ascii="Carlito" w:cs="Carlito" w:eastAsia="Carlito" w:hAnsi="Carlito"/>
          <w:sz w:val="28"/>
          <w:szCs w:val="28"/>
        </w:rPr>
      </w:pPr>
      <w:r w:rsidDel="00000000" w:rsidR="00000000" w:rsidRPr="00000000">
        <w:rPr>
          <w:rFonts w:ascii="Carlito" w:cs="Carlito" w:eastAsia="Carlito" w:hAnsi="Carlito"/>
          <w:color w:val="222222"/>
          <w:sz w:val="28"/>
          <w:szCs w:val="28"/>
          <w:highlight w:val="white"/>
          <w:rtl w:val="0"/>
        </w:rPr>
        <w:t xml:space="preserve">Figure 01 (Fertilization and Blastocyst Formation) ……………………...…………… 13</w:t>
      </w:r>
      <w:r w:rsidDel="00000000" w:rsidR="00000000" w:rsidRPr="00000000">
        <w:rPr>
          <w:rtl w:val="0"/>
        </w:rPr>
      </w:r>
    </w:p>
    <w:p w:rsidR="00000000" w:rsidDel="00000000" w:rsidP="00000000" w:rsidRDefault="00000000" w:rsidRPr="00000000" w14:paraId="00000034">
      <w:pPr>
        <w:spacing w:line="276" w:lineRule="auto"/>
        <w:ind w:left="-720" w:right="-720" w:firstLine="0"/>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035">
      <w:pPr>
        <w:spacing w:line="276" w:lineRule="auto"/>
        <w:ind w:left="-720" w:right="-720" w:firstLine="0"/>
        <w:rPr/>
      </w:pPr>
      <w:r w:rsidDel="00000000" w:rsidR="00000000" w:rsidRPr="00000000">
        <w:rPr>
          <w:rFonts w:ascii="Carlito" w:cs="Carlito" w:eastAsia="Carlito" w:hAnsi="Carlito"/>
          <w:color w:val="222222"/>
          <w:sz w:val="28"/>
          <w:szCs w:val="28"/>
          <w:highlight w:val="white"/>
          <w:rtl w:val="0"/>
        </w:rPr>
        <w:t xml:space="preserve">Figure 02 (Tissue and Cell formation in the early human embryo) ………………… 14</w:t>
      </w:r>
      <w:r w:rsidDel="00000000" w:rsidR="00000000" w:rsidRPr="00000000">
        <w:rPr>
          <w:rtl w:val="0"/>
        </w:rPr>
      </w:r>
    </w:p>
    <w:p w:rsidR="00000000" w:rsidDel="00000000" w:rsidP="00000000" w:rsidRDefault="00000000" w:rsidRPr="00000000" w14:paraId="00000036">
      <w:pPr>
        <w:spacing w:line="276" w:lineRule="auto"/>
        <w:ind w:left="-720" w:right="-720" w:firstLine="0"/>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037">
      <w:pPr>
        <w:spacing w:line="276" w:lineRule="auto"/>
        <w:ind w:left="-720" w:right="-720" w:firstLine="0"/>
        <w:rPr/>
      </w:pPr>
      <w:r w:rsidDel="00000000" w:rsidR="00000000" w:rsidRPr="00000000">
        <w:rPr>
          <w:rFonts w:ascii="Carlito" w:cs="Carlito" w:eastAsia="Carlito" w:hAnsi="Carlito"/>
          <w:color w:val="222222"/>
          <w:sz w:val="28"/>
          <w:szCs w:val="28"/>
          <w:highlight w:val="white"/>
          <w:rtl w:val="0"/>
        </w:rPr>
        <w:t xml:space="preserve">Figure 03 (Mesoderm Derivatives) ……………………………………..……………… 16</w:t>
      </w:r>
      <w:r w:rsidDel="00000000" w:rsidR="00000000" w:rsidRPr="00000000">
        <w:rPr>
          <w:rtl w:val="0"/>
        </w:rPr>
      </w:r>
    </w:p>
    <w:p w:rsidR="00000000" w:rsidDel="00000000" w:rsidP="00000000" w:rsidRDefault="00000000" w:rsidRPr="00000000" w14:paraId="00000038">
      <w:pPr>
        <w:spacing w:line="276" w:lineRule="auto"/>
        <w:ind w:left="-720" w:right="-720" w:firstLine="0"/>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039">
      <w:pPr>
        <w:spacing w:line="276" w:lineRule="auto"/>
        <w:ind w:left="-720" w:right="-720" w:firstLine="0"/>
        <w:rPr>
          <w:rFonts w:ascii="Carlito" w:cs="Carlito" w:eastAsia="Carlito" w:hAnsi="Carlito"/>
          <w:sz w:val="28"/>
          <w:szCs w:val="28"/>
        </w:rPr>
      </w:pPr>
      <w:r w:rsidDel="00000000" w:rsidR="00000000" w:rsidRPr="00000000">
        <w:rPr>
          <w:rFonts w:ascii="Carlito" w:cs="Carlito" w:eastAsia="Carlito" w:hAnsi="Carlito"/>
          <w:color w:val="222222"/>
          <w:sz w:val="28"/>
          <w:szCs w:val="28"/>
          <w:highlight w:val="white"/>
          <w:rtl w:val="0"/>
        </w:rPr>
        <w:t xml:space="preserve">Figure 04 (PrePhyloPro Tool Site) …………..…………………………..…………..… 22</w:t>
      </w:r>
      <w:r w:rsidDel="00000000" w:rsidR="00000000" w:rsidRPr="00000000">
        <w:rPr>
          <w:rtl w:val="0"/>
        </w:rPr>
      </w:r>
    </w:p>
    <w:p w:rsidR="00000000" w:rsidDel="00000000" w:rsidP="00000000" w:rsidRDefault="00000000" w:rsidRPr="00000000" w14:paraId="0000003A">
      <w:pPr>
        <w:spacing w:line="276" w:lineRule="auto"/>
        <w:ind w:left="-720" w:right="-720" w:firstLine="0"/>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03B">
      <w:pPr>
        <w:spacing w:line="276" w:lineRule="auto"/>
        <w:ind w:left="-720" w:right="-720" w:firstLine="0"/>
        <w:rPr/>
      </w:pPr>
      <w:r w:rsidDel="00000000" w:rsidR="00000000" w:rsidRPr="00000000">
        <w:rPr>
          <w:rFonts w:ascii="Carlito" w:cs="Carlito" w:eastAsia="Carlito" w:hAnsi="Carlito"/>
          <w:color w:val="222222"/>
          <w:sz w:val="28"/>
          <w:szCs w:val="28"/>
          <w:highlight w:val="white"/>
          <w:rtl w:val="0"/>
        </w:rPr>
        <w:t xml:space="preserve">Figure 05 (Template of PrePhyloPro Candidate Genes List) ……………………….. 22</w:t>
      </w:r>
      <w:r w:rsidDel="00000000" w:rsidR="00000000" w:rsidRPr="00000000">
        <w:rPr>
          <w:rtl w:val="0"/>
        </w:rPr>
      </w:r>
    </w:p>
    <w:p w:rsidR="00000000" w:rsidDel="00000000" w:rsidP="00000000" w:rsidRDefault="00000000" w:rsidRPr="00000000" w14:paraId="0000003C">
      <w:pPr>
        <w:spacing w:line="276" w:lineRule="auto"/>
        <w:ind w:left="-720" w:right="-720" w:firstLine="0"/>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03D">
      <w:pPr>
        <w:spacing w:line="276" w:lineRule="auto"/>
        <w:ind w:left="-720" w:right="-720" w:firstLine="0"/>
        <w:rPr/>
      </w:pPr>
      <w:r w:rsidDel="00000000" w:rsidR="00000000" w:rsidRPr="00000000">
        <w:rPr>
          <w:rFonts w:ascii="Carlito" w:cs="Carlito" w:eastAsia="Carlito" w:hAnsi="Carlito"/>
          <w:color w:val="222222"/>
          <w:sz w:val="28"/>
          <w:szCs w:val="28"/>
          <w:highlight w:val="white"/>
          <w:rtl w:val="0"/>
        </w:rPr>
        <w:t xml:space="preserve">Figure 06 (Correlation Matrix of Pluripotent, Ectodermal, Mesodermal, and Endodermal Genes …………..…………………………...…………………………….. 26</w:t>
      </w:r>
      <w:r w:rsidDel="00000000" w:rsidR="00000000" w:rsidRPr="00000000">
        <w:rPr>
          <w:rtl w:val="0"/>
        </w:rPr>
      </w:r>
    </w:p>
    <w:p w:rsidR="00000000" w:rsidDel="00000000" w:rsidP="00000000" w:rsidRDefault="00000000" w:rsidRPr="00000000" w14:paraId="0000003E">
      <w:pPr>
        <w:spacing w:line="276" w:lineRule="auto"/>
        <w:ind w:left="-720" w:right="-720" w:firstLine="0"/>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03F">
      <w:pPr>
        <w:spacing w:line="276" w:lineRule="auto"/>
        <w:ind w:left="-720" w:right="-720" w:firstLine="0"/>
        <w:rPr/>
      </w:pPr>
      <w:r w:rsidDel="00000000" w:rsidR="00000000" w:rsidRPr="00000000">
        <w:rPr>
          <w:rFonts w:ascii="Carlito" w:cs="Carlito" w:eastAsia="Carlito" w:hAnsi="Carlito"/>
          <w:color w:val="222222"/>
          <w:sz w:val="28"/>
          <w:szCs w:val="28"/>
          <w:highlight w:val="white"/>
          <w:rtl w:val="0"/>
        </w:rPr>
        <w:t xml:space="preserve">Figure 07 (Correlation Matrix Plot of 5 Mesodermal Genes) ……………………….. 27</w:t>
      </w:r>
      <w:r w:rsidDel="00000000" w:rsidR="00000000" w:rsidRPr="00000000">
        <w:rPr>
          <w:rtl w:val="0"/>
        </w:rPr>
      </w:r>
    </w:p>
    <w:p w:rsidR="00000000" w:rsidDel="00000000" w:rsidP="00000000" w:rsidRDefault="00000000" w:rsidRPr="00000000" w14:paraId="00000040">
      <w:pPr>
        <w:spacing w:line="276" w:lineRule="auto"/>
        <w:ind w:left="-720" w:right="-720" w:firstLine="0"/>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041">
      <w:pPr>
        <w:spacing w:line="276" w:lineRule="auto"/>
        <w:ind w:left="-720" w:right="-720" w:firstLine="0"/>
        <w:rPr/>
      </w:pPr>
      <w:r w:rsidDel="00000000" w:rsidR="00000000" w:rsidRPr="00000000">
        <w:rPr>
          <w:rFonts w:ascii="Carlito" w:cs="Carlito" w:eastAsia="Carlito" w:hAnsi="Carlito"/>
          <w:color w:val="222222"/>
          <w:sz w:val="28"/>
          <w:szCs w:val="28"/>
          <w:highlight w:val="white"/>
          <w:rtl w:val="0"/>
        </w:rPr>
        <w:t xml:space="preserve">Figure 08 (Correlation Matrix Plot of 3 Mesodermal Genes) ……………………..… 28</w:t>
      </w:r>
      <w:r w:rsidDel="00000000" w:rsidR="00000000" w:rsidRPr="00000000">
        <w:rPr>
          <w:rtl w:val="0"/>
        </w:rPr>
      </w:r>
    </w:p>
    <w:p w:rsidR="00000000" w:rsidDel="00000000" w:rsidP="00000000" w:rsidRDefault="00000000" w:rsidRPr="00000000" w14:paraId="00000042">
      <w:pPr>
        <w:spacing w:line="276" w:lineRule="auto"/>
        <w:ind w:left="-720" w:right="-720" w:firstLine="0"/>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043">
      <w:pPr>
        <w:spacing w:line="276" w:lineRule="auto"/>
        <w:ind w:left="-720" w:right="-720" w:firstLine="0"/>
        <w:rPr/>
      </w:pPr>
      <w:r w:rsidDel="00000000" w:rsidR="00000000" w:rsidRPr="00000000">
        <w:rPr>
          <w:rFonts w:ascii="Carlito" w:cs="Carlito" w:eastAsia="Carlito" w:hAnsi="Carlito"/>
          <w:color w:val="222222"/>
          <w:sz w:val="28"/>
          <w:szCs w:val="28"/>
          <w:highlight w:val="white"/>
          <w:rtl w:val="0"/>
        </w:rPr>
        <w:t xml:space="preserve">Figure 09 (Section of Predicted Linkages) ………………………………………….… 29</w:t>
      </w:r>
      <w:r w:rsidDel="00000000" w:rsidR="00000000" w:rsidRPr="00000000">
        <w:rPr>
          <w:rtl w:val="0"/>
        </w:rPr>
      </w:r>
    </w:p>
    <w:p w:rsidR="00000000" w:rsidDel="00000000" w:rsidP="00000000" w:rsidRDefault="00000000" w:rsidRPr="00000000" w14:paraId="00000044">
      <w:pPr>
        <w:spacing w:line="276" w:lineRule="auto"/>
        <w:ind w:left="-720" w:right="-720" w:firstLine="0"/>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045">
      <w:pPr>
        <w:spacing w:line="276" w:lineRule="auto"/>
        <w:ind w:left="-720" w:right="-720" w:firstLine="0"/>
        <w:rPr/>
      </w:pPr>
      <w:r w:rsidDel="00000000" w:rsidR="00000000" w:rsidRPr="00000000">
        <w:rPr>
          <w:rFonts w:ascii="Carlito" w:cs="Carlito" w:eastAsia="Carlito" w:hAnsi="Carlito"/>
          <w:color w:val="222222"/>
          <w:sz w:val="28"/>
          <w:szCs w:val="28"/>
          <w:highlight w:val="white"/>
          <w:rtl w:val="0"/>
        </w:rPr>
        <w:t xml:space="preserve">Figure 10 (Correlation Matrix Plot of 3 Mesodermal Genes and Positive Group) ... 30</w:t>
      </w:r>
      <w:r w:rsidDel="00000000" w:rsidR="00000000" w:rsidRPr="00000000">
        <w:rPr>
          <w:rtl w:val="0"/>
        </w:rPr>
      </w:r>
    </w:p>
    <w:p w:rsidR="00000000" w:rsidDel="00000000" w:rsidP="00000000" w:rsidRDefault="00000000" w:rsidRPr="00000000" w14:paraId="00000046">
      <w:pPr>
        <w:spacing w:line="276" w:lineRule="auto"/>
        <w:ind w:left="-720" w:right="-720" w:firstLine="0"/>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047">
      <w:pPr>
        <w:spacing w:line="276"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color w:val="222222"/>
          <w:sz w:val="28"/>
          <w:szCs w:val="28"/>
          <w:highlight w:val="white"/>
          <w:rtl w:val="0"/>
        </w:rPr>
        <w:t xml:space="preserve">Figure 11 (Correlation Matrix Plot of 3 Mesodermal Genes and Negative Group)...31</w:t>
      </w:r>
      <w:r w:rsidDel="00000000" w:rsidR="00000000" w:rsidRPr="00000000">
        <w:br w:type="page"/>
      </w:r>
      <w:r w:rsidDel="00000000" w:rsidR="00000000" w:rsidRPr="00000000">
        <w:rPr>
          <w:rtl w:val="0"/>
        </w:rPr>
      </w:r>
    </w:p>
    <w:p w:rsidR="00000000" w:rsidDel="00000000" w:rsidP="00000000" w:rsidRDefault="00000000" w:rsidRPr="00000000" w14:paraId="00000048">
      <w:pPr>
        <w:spacing w:line="276" w:lineRule="auto"/>
        <w:ind w:left="-720" w:right="-720" w:firstLine="0"/>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049">
      <w:pPr>
        <w:spacing w:line="360" w:lineRule="auto"/>
        <w:ind w:left="-720" w:right="-720" w:firstLine="0"/>
        <w:jc w:val="center"/>
        <w:rPr/>
      </w:pPr>
      <w:r w:rsidDel="00000000" w:rsidR="00000000" w:rsidRPr="00000000">
        <w:rPr>
          <w:rFonts w:ascii="Carlito" w:cs="Carlito" w:eastAsia="Carlito" w:hAnsi="Carlito"/>
          <w:b w:val="1"/>
          <w:color w:val="222222"/>
          <w:sz w:val="28"/>
          <w:szCs w:val="28"/>
          <w:highlight w:val="white"/>
          <w:rtl w:val="0"/>
        </w:rPr>
        <w:t xml:space="preserve">List of Abbreviations</w:t>
      </w:r>
      <w:r w:rsidDel="00000000" w:rsidR="00000000" w:rsidRPr="00000000">
        <w:rPr>
          <w:rtl w:val="0"/>
        </w:rPr>
      </w:r>
    </w:p>
    <w:p w:rsidR="00000000" w:rsidDel="00000000" w:rsidP="00000000" w:rsidRDefault="00000000" w:rsidRPr="00000000" w14:paraId="0000004A">
      <w:pPr>
        <w:spacing w:line="360" w:lineRule="auto"/>
        <w:ind w:left="-720" w:right="-720" w:firstLine="0"/>
        <w:jc w:val="center"/>
        <w:rPr>
          <w:rFonts w:ascii="Carlito" w:cs="Carlito" w:eastAsia="Carlito" w:hAnsi="Carlito"/>
          <w:b w:val="1"/>
          <w:color w:val="222222"/>
          <w:sz w:val="28"/>
          <w:szCs w:val="28"/>
          <w:highlight w:val="white"/>
        </w:rPr>
      </w:pPr>
      <w:r w:rsidDel="00000000" w:rsidR="00000000" w:rsidRPr="00000000">
        <w:rPr>
          <w:rtl w:val="0"/>
        </w:rPr>
      </w:r>
    </w:p>
    <w:p w:rsidR="00000000" w:rsidDel="00000000" w:rsidP="00000000" w:rsidRDefault="00000000" w:rsidRPr="00000000" w14:paraId="0000004B">
      <w:pPr>
        <w:spacing w:line="360" w:lineRule="auto"/>
        <w:ind w:left="-720" w:right="-720" w:firstLine="0"/>
        <w:rPr/>
      </w:pPr>
      <w:r w:rsidDel="00000000" w:rsidR="00000000" w:rsidRPr="00000000">
        <w:rPr>
          <w:rFonts w:ascii="Carlito" w:cs="Carlito" w:eastAsia="Carlito" w:hAnsi="Carlito"/>
          <w:b w:val="1"/>
          <w:color w:val="222222"/>
          <w:sz w:val="28"/>
          <w:szCs w:val="28"/>
          <w:highlight w:val="white"/>
          <w:rtl w:val="0"/>
        </w:rPr>
        <w:t xml:space="preserve">Akt: </w:t>
      </w:r>
      <w:r w:rsidDel="00000000" w:rsidR="00000000" w:rsidRPr="00000000">
        <w:rPr>
          <w:rFonts w:ascii="Carlito" w:cs="Carlito" w:eastAsia="Carlito" w:hAnsi="Carlito"/>
          <w:color w:val="222222"/>
          <w:sz w:val="28"/>
          <w:szCs w:val="28"/>
          <w:highlight w:val="white"/>
          <w:rtl w:val="0"/>
        </w:rPr>
        <w:t xml:space="preserve">Ak strain transforming</w:t>
      </w:r>
      <w:r w:rsidDel="00000000" w:rsidR="00000000" w:rsidRPr="00000000">
        <w:rPr>
          <w:rtl w:val="0"/>
        </w:rPr>
      </w:r>
    </w:p>
    <w:p w:rsidR="00000000" w:rsidDel="00000000" w:rsidP="00000000" w:rsidRDefault="00000000" w:rsidRPr="00000000" w14:paraId="0000004C">
      <w:pPr>
        <w:spacing w:line="360" w:lineRule="auto"/>
        <w:ind w:left="-720" w:right="-720" w:firstLine="0"/>
        <w:rPr/>
      </w:pPr>
      <w:r w:rsidDel="00000000" w:rsidR="00000000" w:rsidRPr="00000000">
        <w:rPr>
          <w:rFonts w:ascii="Carlito" w:cs="Carlito" w:eastAsia="Carlito" w:hAnsi="Carlito"/>
          <w:b w:val="1"/>
          <w:color w:val="222222"/>
          <w:sz w:val="28"/>
          <w:szCs w:val="28"/>
          <w:highlight w:val="white"/>
          <w:rtl w:val="0"/>
        </w:rPr>
        <w:t xml:space="preserve">AM:</w:t>
      </w:r>
      <w:r w:rsidDel="00000000" w:rsidR="00000000" w:rsidRPr="00000000">
        <w:rPr>
          <w:rFonts w:ascii="Carlito" w:cs="Carlito" w:eastAsia="Carlito" w:hAnsi="Carlito"/>
          <w:color w:val="222222"/>
          <w:sz w:val="28"/>
          <w:szCs w:val="28"/>
          <w:highlight w:val="white"/>
          <w:rtl w:val="0"/>
        </w:rPr>
        <w:t xml:space="preserve"> </w:t>
      </w:r>
      <w:r w:rsidDel="00000000" w:rsidR="00000000" w:rsidRPr="00000000">
        <w:rPr>
          <w:rFonts w:ascii="Carlito" w:cs="Carlito" w:eastAsia="Carlito" w:hAnsi="Carlito"/>
          <w:color w:val="0e101a"/>
          <w:sz w:val="28"/>
          <w:szCs w:val="28"/>
          <w:highlight w:val="white"/>
          <w:rtl w:val="0"/>
        </w:rPr>
        <w:t xml:space="preserve">Axial Mesoderm</w:t>
      </w:r>
      <w:r w:rsidDel="00000000" w:rsidR="00000000" w:rsidRPr="00000000">
        <w:rPr>
          <w:rtl w:val="0"/>
        </w:rPr>
      </w:r>
    </w:p>
    <w:p w:rsidR="00000000" w:rsidDel="00000000" w:rsidP="00000000" w:rsidRDefault="00000000" w:rsidRPr="00000000" w14:paraId="0000004D">
      <w:pPr>
        <w:spacing w:line="360" w:lineRule="auto"/>
        <w:ind w:left="-720" w:right="-720" w:firstLine="0"/>
        <w:rPr/>
      </w:pPr>
      <w:r w:rsidDel="00000000" w:rsidR="00000000" w:rsidRPr="00000000">
        <w:rPr>
          <w:rFonts w:ascii="Carlito" w:cs="Carlito" w:eastAsia="Carlito" w:hAnsi="Carlito"/>
          <w:b w:val="1"/>
          <w:color w:val="0e101a"/>
          <w:sz w:val="28"/>
          <w:szCs w:val="28"/>
          <w:highlight w:val="white"/>
          <w:rtl w:val="0"/>
        </w:rPr>
        <w:t xml:space="preserve">bHLH:</w:t>
      </w:r>
      <w:r w:rsidDel="00000000" w:rsidR="00000000" w:rsidRPr="00000000">
        <w:rPr>
          <w:rFonts w:ascii="Carlito" w:cs="Carlito" w:eastAsia="Carlito" w:hAnsi="Carlito"/>
          <w:color w:val="0e101a"/>
          <w:sz w:val="28"/>
          <w:szCs w:val="28"/>
          <w:highlight w:val="white"/>
          <w:rtl w:val="0"/>
        </w:rPr>
        <w:t xml:space="preserve"> basic-helix-loop-helix</w:t>
      </w:r>
      <w:r w:rsidDel="00000000" w:rsidR="00000000" w:rsidRPr="00000000">
        <w:rPr>
          <w:rtl w:val="0"/>
        </w:rPr>
      </w:r>
    </w:p>
    <w:p w:rsidR="00000000" w:rsidDel="00000000" w:rsidP="00000000" w:rsidRDefault="00000000" w:rsidRPr="00000000" w14:paraId="0000004E">
      <w:pPr>
        <w:spacing w:line="360" w:lineRule="auto"/>
        <w:ind w:left="-720" w:right="-720" w:firstLine="0"/>
        <w:rPr/>
      </w:pPr>
      <w:r w:rsidDel="00000000" w:rsidR="00000000" w:rsidRPr="00000000">
        <w:rPr>
          <w:rFonts w:ascii="Carlito" w:cs="Carlito" w:eastAsia="Carlito" w:hAnsi="Carlito"/>
          <w:b w:val="1"/>
          <w:color w:val="0e101a"/>
          <w:sz w:val="28"/>
          <w:szCs w:val="28"/>
          <w:highlight w:val="white"/>
          <w:rtl w:val="0"/>
        </w:rPr>
        <w:t xml:space="preserve">BLAST:</w:t>
      </w:r>
      <w:r w:rsidDel="00000000" w:rsidR="00000000" w:rsidRPr="00000000">
        <w:rPr>
          <w:rFonts w:ascii="Carlito" w:cs="Carlito" w:eastAsia="Carlito" w:hAnsi="Carlito"/>
          <w:color w:val="0e101a"/>
          <w:sz w:val="28"/>
          <w:szCs w:val="28"/>
          <w:highlight w:val="white"/>
          <w:rtl w:val="0"/>
        </w:rPr>
        <w:t xml:space="preserve"> Basic Local Alignment Search Tool</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720" w:right="-720" w:firstLine="0"/>
        <w:jc w:val="both"/>
        <w:rPr>
          <w:rFonts w:ascii="Carlito" w:cs="Carlito" w:eastAsia="Carlito" w:hAnsi="Carlito"/>
          <w:b w:val="0"/>
          <w:i w:val="0"/>
          <w:smallCaps w:val="0"/>
          <w:strike w:val="0"/>
          <w:color w:val="0e101a"/>
          <w:sz w:val="28"/>
          <w:szCs w:val="28"/>
          <w:highlight w:val="white"/>
          <w:u w:val="none"/>
          <w:vertAlign w:val="baseline"/>
        </w:rPr>
      </w:pPr>
      <w:r w:rsidDel="00000000" w:rsidR="00000000" w:rsidRPr="00000000">
        <w:rPr>
          <w:rFonts w:ascii="Carlito" w:cs="Carlito" w:eastAsia="Carlito" w:hAnsi="Carlito"/>
          <w:b w:val="1"/>
          <w:i w:val="0"/>
          <w:smallCaps w:val="0"/>
          <w:strike w:val="0"/>
          <w:color w:val="0e101a"/>
          <w:sz w:val="28"/>
          <w:szCs w:val="28"/>
          <w:highlight w:val="white"/>
          <w:u w:val="none"/>
          <w:vertAlign w:val="baseline"/>
          <w:rtl w:val="0"/>
        </w:rPr>
        <w:t xml:space="preserve">BMPs:</w:t>
      </w:r>
      <w:r w:rsidDel="00000000" w:rsidR="00000000" w:rsidRPr="00000000">
        <w:rPr>
          <w:rFonts w:ascii="Carlito" w:cs="Carlito" w:eastAsia="Carlito" w:hAnsi="Carlito"/>
          <w:b w:val="0"/>
          <w:i w:val="0"/>
          <w:smallCaps w:val="0"/>
          <w:strike w:val="0"/>
          <w:color w:val="0e101a"/>
          <w:sz w:val="28"/>
          <w:szCs w:val="28"/>
          <w:highlight w:val="white"/>
          <w:u w:val="none"/>
          <w:vertAlign w:val="baseline"/>
          <w:rtl w:val="0"/>
        </w:rPr>
        <w:t xml:space="preserve"> Bone Morphogenic Proteins</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720" w:right="-720" w:firstLine="0"/>
        <w:jc w:val="both"/>
        <w:rPr>
          <w:rFonts w:ascii="Calibri" w:cs="Calibri" w:eastAsia="Calibri" w:hAnsi="Calibri"/>
          <w:b w:val="0"/>
          <w:i w:val="0"/>
          <w:smallCaps w:val="0"/>
          <w:strike w:val="0"/>
          <w:color w:val="00000a"/>
          <w:sz w:val="22"/>
          <w:szCs w:val="22"/>
          <w:u w:val="none"/>
          <w:shd w:fill="auto" w:val="clear"/>
          <w:vertAlign w:val="baseline"/>
        </w:rPr>
      </w:pPr>
      <w:r w:rsidDel="00000000" w:rsidR="00000000" w:rsidRPr="00000000">
        <w:rPr>
          <w:rFonts w:ascii="Carlito" w:cs="Carlito" w:eastAsia="Carlito" w:hAnsi="Carlito"/>
          <w:b w:val="1"/>
          <w:i w:val="0"/>
          <w:smallCaps w:val="0"/>
          <w:strike w:val="0"/>
          <w:color w:val="0e101a"/>
          <w:sz w:val="28"/>
          <w:szCs w:val="28"/>
          <w:highlight w:val="white"/>
          <w:u w:val="none"/>
          <w:vertAlign w:val="baseline"/>
          <w:rtl w:val="0"/>
        </w:rPr>
        <w:t xml:space="preserve">CD4:</w:t>
      </w:r>
      <w:r w:rsidDel="00000000" w:rsidR="00000000" w:rsidRPr="00000000">
        <w:rPr>
          <w:rFonts w:ascii="Carlito" w:cs="Carlito" w:eastAsia="Carlito" w:hAnsi="Carlito"/>
          <w:b w:val="0"/>
          <w:i w:val="0"/>
          <w:smallCaps w:val="0"/>
          <w:strike w:val="0"/>
          <w:color w:val="0e101a"/>
          <w:sz w:val="28"/>
          <w:szCs w:val="28"/>
          <w:highlight w:val="white"/>
          <w:u w:val="none"/>
          <w:vertAlign w:val="baseline"/>
          <w:rtl w:val="0"/>
        </w:rPr>
        <w:t xml:space="preserve"> Cluster of Differentiation 4</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720" w:right="-720" w:firstLine="0"/>
        <w:jc w:val="both"/>
        <w:rPr>
          <w:rFonts w:ascii="Carlito" w:cs="Carlito" w:eastAsia="Carlito" w:hAnsi="Carlito"/>
          <w:b w:val="0"/>
          <w:i w:val="0"/>
          <w:smallCaps w:val="0"/>
          <w:strike w:val="0"/>
          <w:color w:val="0e101a"/>
          <w:sz w:val="28"/>
          <w:szCs w:val="28"/>
          <w:highlight w:val="white"/>
          <w:u w:val="none"/>
          <w:vertAlign w:val="baseline"/>
        </w:rPr>
      </w:pPr>
      <w:r w:rsidDel="00000000" w:rsidR="00000000" w:rsidRPr="00000000">
        <w:rPr>
          <w:rFonts w:ascii="Carlito" w:cs="Carlito" w:eastAsia="Carlito" w:hAnsi="Carlito"/>
          <w:b w:val="1"/>
          <w:i w:val="0"/>
          <w:smallCaps w:val="0"/>
          <w:strike w:val="0"/>
          <w:color w:val="0e101a"/>
          <w:sz w:val="28"/>
          <w:szCs w:val="28"/>
          <w:highlight w:val="white"/>
          <w:u w:val="none"/>
          <w:vertAlign w:val="baseline"/>
          <w:rtl w:val="0"/>
        </w:rPr>
        <w:t xml:space="preserve">CLE:</w:t>
      </w:r>
      <w:r w:rsidDel="00000000" w:rsidR="00000000" w:rsidRPr="00000000">
        <w:rPr>
          <w:rFonts w:ascii="Carlito" w:cs="Carlito" w:eastAsia="Carlito" w:hAnsi="Carlito"/>
          <w:b w:val="0"/>
          <w:i w:val="0"/>
          <w:smallCaps w:val="0"/>
          <w:strike w:val="0"/>
          <w:color w:val="0e101a"/>
          <w:sz w:val="28"/>
          <w:szCs w:val="28"/>
          <w:highlight w:val="white"/>
          <w:u w:val="none"/>
          <w:vertAlign w:val="baseline"/>
          <w:rtl w:val="0"/>
        </w:rPr>
        <w:t xml:space="preserve"> Caudal Lateral Epiblast</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720" w:right="-720" w:firstLine="0"/>
        <w:jc w:val="both"/>
        <w:rPr>
          <w:rFonts w:ascii="Calibri" w:cs="Calibri" w:eastAsia="Calibri" w:hAnsi="Calibri"/>
          <w:b w:val="0"/>
          <w:i w:val="0"/>
          <w:smallCaps w:val="0"/>
          <w:strike w:val="0"/>
          <w:color w:val="00000a"/>
          <w:sz w:val="22"/>
          <w:szCs w:val="22"/>
          <w:u w:val="none"/>
          <w:shd w:fill="auto" w:val="clear"/>
          <w:vertAlign w:val="baseline"/>
        </w:rPr>
      </w:pPr>
      <w:r w:rsidDel="00000000" w:rsidR="00000000" w:rsidRPr="00000000">
        <w:rPr>
          <w:rFonts w:ascii="Carlito" w:cs="Carlito" w:eastAsia="Carlito" w:hAnsi="Carlito"/>
          <w:b w:val="1"/>
          <w:i w:val="0"/>
          <w:smallCaps w:val="0"/>
          <w:strike w:val="0"/>
          <w:color w:val="0e101a"/>
          <w:sz w:val="28"/>
          <w:szCs w:val="28"/>
          <w:highlight w:val="white"/>
          <w:u w:val="none"/>
          <w:vertAlign w:val="baseline"/>
          <w:rtl w:val="0"/>
        </w:rPr>
        <w:t xml:space="preserve">CM:</w:t>
      </w:r>
      <w:r w:rsidDel="00000000" w:rsidR="00000000" w:rsidRPr="00000000">
        <w:rPr>
          <w:rFonts w:ascii="Carlito" w:cs="Carlito" w:eastAsia="Carlito" w:hAnsi="Carlito"/>
          <w:b w:val="0"/>
          <w:i w:val="0"/>
          <w:smallCaps w:val="0"/>
          <w:strike w:val="0"/>
          <w:color w:val="0e101a"/>
          <w:sz w:val="28"/>
          <w:szCs w:val="28"/>
          <w:highlight w:val="white"/>
          <w:u w:val="none"/>
          <w:vertAlign w:val="baseline"/>
          <w:rtl w:val="0"/>
        </w:rPr>
        <w:t xml:space="preserve"> Chordamesoderm</w:t>
      </w:r>
      <w:r w:rsidDel="00000000" w:rsidR="00000000" w:rsidRPr="00000000">
        <w:rPr>
          <w:rtl w:val="0"/>
        </w:rPr>
      </w:r>
    </w:p>
    <w:p w:rsidR="00000000" w:rsidDel="00000000" w:rsidP="00000000" w:rsidRDefault="00000000" w:rsidRPr="00000000" w14:paraId="00000053">
      <w:pPr>
        <w:spacing w:line="360" w:lineRule="auto"/>
        <w:ind w:left="-720" w:right="-720" w:firstLine="0"/>
        <w:jc w:val="both"/>
        <w:rPr/>
      </w:pPr>
      <w:r w:rsidDel="00000000" w:rsidR="00000000" w:rsidRPr="00000000">
        <w:rPr>
          <w:rFonts w:ascii="Carlito" w:cs="Carlito" w:eastAsia="Carlito" w:hAnsi="Carlito"/>
          <w:b w:val="1"/>
          <w:color w:val="222222"/>
          <w:sz w:val="28"/>
          <w:szCs w:val="28"/>
          <w:highlight w:val="white"/>
          <w:rtl w:val="0"/>
        </w:rPr>
        <w:t xml:space="preserve">CTCs:</w:t>
      </w:r>
      <w:r w:rsidDel="00000000" w:rsidR="00000000" w:rsidRPr="00000000">
        <w:rPr>
          <w:rFonts w:ascii="Carlito" w:cs="Carlito" w:eastAsia="Carlito" w:hAnsi="Carlito"/>
          <w:color w:val="222222"/>
          <w:sz w:val="28"/>
          <w:szCs w:val="28"/>
          <w:highlight w:val="white"/>
          <w:rtl w:val="0"/>
        </w:rPr>
        <w:t xml:space="preserve"> Circulating Tumor Cells</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720" w:right="-720" w:firstLine="0"/>
        <w:jc w:val="both"/>
        <w:rPr>
          <w:rFonts w:ascii="Calibri" w:cs="Calibri" w:eastAsia="Calibri" w:hAnsi="Calibri"/>
          <w:b w:val="0"/>
          <w:i w:val="0"/>
          <w:smallCaps w:val="0"/>
          <w:strike w:val="0"/>
          <w:color w:val="00000a"/>
          <w:sz w:val="22"/>
          <w:szCs w:val="22"/>
          <w:u w:val="none"/>
          <w:shd w:fill="auto" w:val="clear"/>
          <w:vertAlign w:val="baseline"/>
        </w:rPr>
      </w:pPr>
      <w:r w:rsidDel="00000000" w:rsidR="00000000" w:rsidRPr="00000000">
        <w:rPr>
          <w:rFonts w:ascii="Carlito" w:cs="Carlito" w:eastAsia="Carlito" w:hAnsi="Carlito"/>
          <w:b w:val="1"/>
          <w:i w:val="0"/>
          <w:smallCaps w:val="0"/>
          <w:strike w:val="0"/>
          <w:color w:val="0e101a"/>
          <w:sz w:val="28"/>
          <w:szCs w:val="28"/>
          <w:highlight w:val="white"/>
          <w:u w:val="none"/>
          <w:vertAlign w:val="baseline"/>
          <w:rtl w:val="0"/>
        </w:rPr>
        <w:t xml:space="preserve">DMSO:</w:t>
      </w:r>
      <w:r w:rsidDel="00000000" w:rsidR="00000000" w:rsidRPr="00000000">
        <w:rPr>
          <w:rFonts w:ascii="Carlito" w:cs="Carlito" w:eastAsia="Carlito" w:hAnsi="Carlito"/>
          <w:b w:val="0"/>
          <w:i w:val="0"/>
          <w:smallCaps w:val="0"/>
          <w:strike w:val="0"/>
          <w:color w:val="0e101a"/>
          <w:sz w:val="28"/>
          <w:szCs w:val="28"/>
          <w:highlight w:val="white"/>
          <w:u w:val="none"/>
          <w:vertAlign w:val="baseline"/>
          <w:rtl w:val="0"/>
        </w:rPr>
        <w:t xml:space="preserve"> Dimethyl Sulfoxide</w:t>
      </w:r>
      <w:r w:rsidDel="00000000" w:rsidR="00000000" w:rsidRPr="00000000">
        <w:rPr>
          <w:rtl w:val="0"/>
        </w:rPr>
      </w:r>
    </w:p>
    <w:p w:rsidR="00000000" w:rsidDel="00000000" w:rsidP="00000000" w:rsidRDefault="00000000" w:rsidRPr="00000000" w14:paraId="00000055">
      <w:pPr>
        <w:spacing w:line="360" w:lineRule="auto"/>
        <w:ind w:left="-720" w:right="-720" w:firstLine="0"/>
        <w:rPr/>
      </w:pPr>
      <w:r w:rsidDel="00000000" w:rsidR="00000000" w:rsidRPr="00000000">
        <w:rPr>
          <w:rFonts w:ascii="Carlito" w:cs="Carlito" w:eastAsia="Carlito" w:hAnsi="Carlito"/>
          <w:b w:val="1"/>
          <w:color w:val="222222"/>
          <w:sz w:val="28"/>
          <w:szCs w:val="28"/>
          <w:highlight w:val="white"/>
          <w:rtl w:val="0"/>
        </w:rPr>
        <w:t xml:space="preserve">dpc:</w:t>
      </w:r>
      <w:r w:rsidDel="00000000" w:rsidR="00000000" w:rsidRPr="00000000">
        <w:rPr>
          <w:rFonts w:ascii="Carlito" w:cs="Carlito" w:eastAsia="Carlito" w:hAnsi="Carlito"/>
          <w:color w:val="222222"/>
          <w:sz w:val="28"/>
          <w:szCs w:val="28"/>
          <w:highlight w:val="white"/>
          <w:rtl w:val="0"/>
        </w:rPr>
        <w:t xml:space="preserve"> days post coitum</w:t>
      </w:r>
      <w:r w:rsidDel="00000000" w:rsidR="00000000" w:rsidRPr="00000000">
        <w:rPr>
          <w:rtl w:val="0"/>
        </w:rPr>
      </w:r>
    </w:p>
    <w:p w:rsidR="00000000" w:rsidDel="00000000" w:rsidP="00000000" w:rsidRDefault="00000000" w:rsidRPr="00000000" w14:paraId="00000056">
      <w:pPr>
        <w:spacing w:line="360" w:lineRule="auto"/>
        <w:ind w:left="-720" w:right="-720" w:firstLine="0"/>
        <w:rPr/>
      </w:pPr>
      <w:r w:rsidDel="00000000" w:rsidR="00000000" w:rsidRPr="00000000">
        <w:rPr>
          <w:rFonts w:ascii="Carlito" w:cs="Carlito" w:eastAsia="Carlito" w:hAnsi="Carlito"/>
          <w:b w:val="1"/>
          <w:color w:val="222222"/>
          <w:sz w:val="28"/>
          <w:szCs w:val="28"/>
          <w:highlight w:val="white"/>
          <w:rtl w:val="0"/>
        </w:rPr>
        <w:t xml:space="preserve">EAE:</w:t>
      </w:r>
      <w:r w:rsidDel="00000000" w:rsidR="00000000" w:rsidRPr="00000000">
        <w:rPr>
          <w:rFonts w:ascii="Carlito" w:cs="Carlito" w:eastAsia="Carlito" w:hAnsi="Carlito"/>
          <w:color w:val="222222"/>
          <w:sz w:val="28"/>
          <w:szCs w:val="28"/>
          <w:highlight w:val="white"/>
          <w:rtl w:val="0"/>
        </w:rPr>
        <w:t xml:space="preserve"> Experimental Autoimmune Encephalomyelitis</w:t>
      </w:r>
      <w:r w:rsidDel="00000000" w:rsidR="00000000" w:rsidRPr="00000000">
        <w:rPr>
          <w:rtl w:val="0"/>
        </w:rPr>
      </w:r>
    </w:p>
    <w:p w:rsidR="00000000" w:rsidDel="00000000" w:rsidP="00000000" w:rsidRDefault="00000000" w:rsidRPr="00000000" w14:paraId="00000057">
      <w:pPr>
        <w:spacing w:line="360" w:lineRule="auto"/>
        <w:ind w:left="-720" w:right="-720" w:firstLine="0"/>
        <w:rPr/>
      </w:pPr>
      <w:r w:rsidDel="00000000" w:rsidR="00000000" w:rsidRPr="00000000">
        <w:rPr>
          <w:rFonts w:ascii="Carlito" w:cs="Carlito" w:eastAsia="Carlito" w:hAnsi="Carlito"/>
          <w:b w:val="1"/>
          <w:color w:val="222222"/>
          <w:sz w:val="28"/>
          <w:szCs w:val="28"/>
          <w:highlight w:val="white"/>
          <w:rtl w:val="0"/>
        </w:rPr>
        <w:t xml:space="preserve">Eph:</w:t>
      </w:r>
      <w:r w:rsidDel="00000000" w:rsidR="00000000" w:rsidRPr="00000000">
        <w:rPr>
          <w:rFonts w:ascii="Carlito" w:cs="Carlito" w:eastAsia="Carlito" w:hAnsi="Carlito"/>
          <w:color w:val="222222"/>
          <w:sz w:val="28"/>
          <w:szCs w:val="28"/>
          <w:highlight w:val="white"/>
          <w:rtl w:val="0"/>
        </w:rPr>
        <w:t xml:space="preserve"> Ephrins</w:t>
      </w:r>
      <w:r w:rsidDel="00000000" w:rsidR="00000000" w:rsidRPr="00000000">
        <w:rPr>
          <w:rtl w:val="0"/>
        </w:rPr>
      </w:r>
    </w:p>
    <w:p w:rsidR="00000000" w:rsidDel="00000000" w:rsidP="00000000" w:rsidRDefault="00000000" w:rsidRPr="00000000" w14:paraId="00000058">
      <w:pPr>
        <w:spacing w:line="360" w:lineRule="auto"/>
        <w:ind w:left="-720" w:right="-720" w:firstLine="0"/>
        <w:rPr/>
      </w:pPr>
      <w:r w:rsidDel="00000000" w:rsidR="00000000" w:rsidRPr="00000000">
        <w:rPr>
          <w:rFonts w:ascii="Carlito" w:cs="Carlito" w:eastAsia="Carlito" w:hAnsi="Carlito"/>
          <w:b w:val="1"/>
          <w:color w:val="222222"/>
          <w:sz w:val="28"/>
          <w:szCs w:val="28"/>
          <w:highlight w:val="white"/>
          <w:rtl w:val="0"/>
        </w:rPr>
        <w:t xml:space="preserve">ESC:</w:t>
      </w:r>
      <w:r w:rsidDel="00000000" w:rsidR="00000000" w:rsidRPr="00000000">
        <w:rPr>
          <w:rFonts w:ascii="Carlito" w:cs="Carlito" w:eastAsia="Carlito" w:hAnsi="Carlito"/>
          <w:color w:val="222222"/>
          <w:sz w:val="28"/>
          <w:szCs w:val="28"/>
          <w:highlight w:val="white"/>
          <w:rtl w:val="0"/>
        </w:rPr>
        <w:t xml:space="preserve"> Embryonic Stem Cell</w:t>
      </w:r>
      <w:r w:rsidDel="00000000" w:rsidR="00000000" w:rsidRPr="00000000">
        <w:rPr>
          <w:rtl w:val="0"/>
        </w:rPr>
      </w:r>
    </w:p>
    <w:p w:rsidR="00000000" w:rsidDel="00000000" w:rsidP="00000000" w:rsidRDefault="00000000" w:rsidRPr="00000000" w14:paraId="00000059">
      <w:pPr>
        <w:spacing w:line="360" w:lineRule="auto"/>
        <w:ind w:left="-720" w:right="-720" w:firstLine="0"/>
        <w:rPr/>
      </w:pPr>
      <w:r w:rsidDel="00000000" w:rsidR="00000000" w:rsidRPr="00000000">
        <w:rPr>
          <w:rFonts w:ascii="Carlito" w:cs="Carlito" w:eastAsia="Carlito" w:hAnsi="Carlito"/>
          <w:b w:val="1"/>
          <w:color w:val="222222"/>
          <w:sz w:val="28"/>
          <w:szCs w:val="28"/>
          <w:highlight w:val="white"/>
          <w:rtl w:val="0"/>
        </w:rPr>
        <w:t xml:space="preserve">ETS:</w:t>
      </w:r>
      <w:r w:rsidDel="00000000" w:rsidR="00000000" w:rsidRPr="00000000">
        <w:rPr>
          <w:rFonts w:ascii="Carlito" w:cs="Carlito" w:eastAsia="Carlito" w:hAnsi="Carlito"/>
          <w:color w:val="222222"/>
          <w:sz w:val="28"/>
          <w:szCs w:val="28"/>
          <w:highlight w:val="white"/>
          <w:rtl w:val="0"/>
        </w:rPr>
        <w:t xml:space="preserve"> Erythroblast Transformation Specific</w:t>
      </w:r>
      <w:r w:rsidDel="00000000" w:rsidR="00000000" w:rsidRPr="00000000">
        <w:rPr>
          <w:rtl w:val="0"/>
        </w:rPr>
      </w:r>
    </w:p>
    <w:p w:rsidR="00000000" w:rsidDel="00000000" w:rsidP="00000000" w:rsidRDefault="00000000" w:rsidRPr="00000000" w14:paraId="0000005A">
      <w:pPr>
        <w:spacing w:line="36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FGF: </w:t>
      </w:r>
      <w:r w:rsidDel="00000000" w:rsidR="00000000" w:rsidRPr="00000000">
        <w:rPr>
          <w:rFonts w:ascii="Carlito" w:cs="Carlito" w:eastAsia="Carlito" w:hAnsi="Carlito"/>
          <w:color w:val="222222"/>
          <w:sz w:val="28"/>
          <w:szCs w:val="28"/>
          <w:highlight w:val="white"/>
          <w:rtl w:val="0"/>
        </w:rPr>
        <w:t xml:space="preserve">Fibroblast Growth Factor</w:t>
      </w:r>
    </w:p>
    <w:p w:rsidR="00000000" w:rsidDel="00000000" w:rsidP="00000000" w:rsidRDefault="00000000" w:rsidRPr="00000000" w14:paraId="0000005B">
      <w:pPr>
        <w:spacing w:line="36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GO:</w:t>
      </w:r>
      <w:r w:rsidDel="00000000" w:rsidR="00000000" w:rsidRPr="00000000">
        <w:rPr>
          <w:rFonts w:ascii="Carlito" w:cs="Carlito" w:eastAsia="Carlito" w:hAnsi="Carlito"/>
          <w:color w:val="222222"/>
          <w:sz w:val="28"/>
          <w:szCs w:val="28"/>
          <w:highlight w:val="white"/>
          <w:rtl w:val="0"/>
        </w:rPr>
        <w:t xml:space="preserve"> Gene Ontology</w:t>
      </w:r>
    </w:p>
    <w:p w:rsidR="00000000" w:rsidDel="00000000" w:rsidP="00000000" w:rsidRDefault="00000000" w:rsidRPr="00000000" w14:paraId="0000005C">
      <w:pPr>
        <w:spacing w:line="360" w:lineRule="auto"/>
        <w:ind w:left="-720" w:right="-720" w:firstLine="0"/>
        <w:rPr/>
      </w:pPr>
      <w:r w:rsidDel="00000000" w:rsidR="00000000" w:rsidRPr="00000000">
        <w:rPr>
          <w:rFonts w:ascii="Carlito" w:cs="Carlito" w:eastAsia="Carlito" w:hAnsi="Carlito"/>
          <w:b w:val="1"/>
          <w:color w:val="222222"/>
          <w:sz w:val="28"/>
          <w:szCs w:val="28"/>
          <w:highlight w:val="white"/>
          <w:rtl w:val="0"/>
        </w:rPr>
        <w:t xml:space="preserve">hESC:</w:t>
      </w:r>
      <w:r w:rsidDel="00000000" w:rsidR="00000000" w:rsidRPr="00000000">
        <w:rPr>
          <w:rFonts w:ascii="Carlito" w:cs="Carlito" w:eastAsia="Carlito" w:hAnsi="Carlito"/>
          <w:color w:val="222222"/>
          <w:sz w:val="28"/>
          <w:szCs w:val="28"/>
          <w:highlight w:val="white"/>
          <w:rtl w:val="0"/>
        </w:rPr>
        <w:t xml:space="preserve"> human Embryonic Stem Cell</w:t>
      </w:r>
      <w:r w:rsidDel="00000000" w:rsidR="00000000" w:rsidRPr="00000000">
        <w:rPr>
          <w:rtl w:val="0"/>
        </w:rPr>
      </w:r>
    </w:p>
    <w:p w:rsidR="00000000" w:rsidDel="00000000" w:rsidP="00000000" w:rsidRDefault="00000000" w:rsidRPr="00000000" w14:paraId="0000005D">
      <w:pPr>
        <w:spacing w:line="36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ICM:</w:t>
      </w:r>
      <w:r w:rsidDel="00000000" w:rsidR="00000000" w:rsidRPr="00000000">
        <w:rPr>
          <w:rFonts w:ascii="Carlito" w:cs="Carlito" w:eastAsia="Carlito" w:hAnsi="Carlito"/>
          <w:color w:val="222222"/>
          <w:sz w:val="28"/>
          <w:szCs w:val="28"/>
          <w:highlight w:val="white"/>
          <w:rtl w:val="0"/>
        </w:rPr>
        <w:t xml:space="preserve"> Inner Cell Mass</w:t>
      </w:r>
    </w:p>
    <w:p w:rsidR="00000000" w:rsidDel="00000000" w:rsidP="00000000" w:rsidRDefault="00000000" w:rsidRPr="00000000" w14:paraId="0000005E">
      <w:pPr>
        <w:spacing w:line="36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IM:</w:t>
      </w:r>
      <w:r w:rsidDel="00000000" w:rsidR="00000000" w:rsidRPr="00000000">
        <w:rPr>
          <w:rFonts w:ascii="Carlito" w:cs="Carlito" w:eastAsia="Carlito" w:hAnsi="Carlito"/>
          <w:color w:val="222222"/>
          <w:sz w:val="28"/>
          <w:szCs w:val="28"/>
          <w:highlight w:val="white"/>
          <w:rtl w:val="0"/>
        </w:rPr>
        <w:t xml:space="preserve"> Intermediate Mesoderm</w:t>
      </w:r>
    </w:p>
    <w:p w:rsidR="00000000" w:rsidDel="00000000" w:rsidP="00000000" w:rsidRDefault="00000000" w:rsidRPr="00000000" w14:paraId="0000005F">
      <w:pPr>
        <w:spacing w:line="36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LPM:</w:t>
      </w:r>
      <w:r w:rsidDel="00000000" w:rsidR="00000000" w:rsidRPr="00000000">
        <w:rPr>
          <w:rFonts w:ascii="Carlito" w:cs="Carlito" w:eastAsia="Carlito" w:hAnsi="Carlito"/>
          <w:color w:val="222222"/>
          <w:sz w:val="28"/>
          <w:szCs w:val="28"/>
          <w:highlight w:val="white"/>
          <w:rtl w:val="0"/>
        </w:rPr>
        <w:t xml:space="preserve"> Lateral Plate Mesoderm</w:t>
      </w:r>
    </w:p>
    <w:p w:rsidR="00000000" w:rsidDel="00000000" w:rsidP="00000000" w:rsidRDefault="00000000" w:rsidRPr="00000000" w14:paraId="00000060">
      <w:pPr>
        <w:spacing w:line="36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MAPK:</w:t>
      </w:r>
      <w:r w:rsidDel="00000000" w:rsidR="00000000" w:rsidRPr="00000000">
        <w:rPr>
          <w:rFonts w:ascii="Carlito" w:cs="Carlito" w:eastAsia="Carlito" w:hAnsi="Carlito"/>
          <w:color w:val="222222"/>
          <w:sz w:val="28"/>
          <w:szCs w:val="28"/>
          <w:highlight w:val="white"/>
          <w:rtl w:val="0"/>
        </w:rPr>
        <w:t xml:space="preserve"> Mitogen-Activated Protein Kinase</w:t>
      </w:r>
    </w:p>
    <w:p w:rsidR="00000000" w:rsidDel="00000000" w:rsidP="00000000" w:rsidRDefault="00000000" w:rsidRPr="00000000" w14:paraId="00000061">
      <w:pPr>
        <w:spacing w:line="36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mESC:</w:t>
      </w:r>
      <w:r w:rsidDel="00000000" w:rsidR="00000000" w:rsidRPr="00000000">
        <w:rPr>
          <w:rFonts w:ascii="Carlito" w:cs="Carlito" w:eastAsia="Carlito" w:hAnsi="Carlito"/>
          <w:color w:val="222222"/>
          <w:sz w:val="28"/>
          <w:szCs w:val="28"/>
          <w:highlight w:val="white"/>
          <w:rtl w:val="0"/>
        </w:rPr>
        <w:t xml:space="preserve"> mouse Embryonic Stem Cell</w:t>
      </w:r>
    </w:p>
    <w:p w:rsidR="00000000" w:rsidDel="00000000" w:rsidP="00000000" w:rsidRDefault="00000000" w:rsidRPr="00000000" w14:paraId="00000062">
      <w:pPr>
        <w:spacing w:line="36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NCBI:</w:t>
      </w:r>
      <w:r w:rsidDel="00000000" w:rsidR="00000000" w:rsidRPr="00000000">
        <w:rPr>
          <w:rFonts w:ascii="Carlito" w:cs="Carlito" w:eastAsia="Carlito" w:hAnsi="Carlito"/>
          <w:color w:val="222222"/>
          <w:sz w:val="28"/>
          <w:szCs w:val="28"/>
          <w:highlight w:val="white"/>
          <w:rtl w:val="0"/>
        </w:rPr>
        <w:t xml:space="preserve"> National Center for Biotechnology Information</w:t>
      </w:r>
    </w:p>
    <w:p w:rsidR="00000000" w:rsidDel="00000000" w:rsidP="00000000" w:rsidRDefault="00000000" w:rsidRPr="00000000" w14:paraId="00000063">
      <w:pPr>
        <w:spacing w:line="36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NPP:</w:t>
      </w:r>
      <w:r w:rsidDel="00000000" w:rsidR="00000000" w:rsidRPr="00000000">
        <w:rPr>
          <w:rFonts w:ascii="Carlito" w:cs="Carlito" w:eastAsia="Carlito" w:hAnsi="Carlito"/>
          <w:color w:val="222222"/>
          <w:sz w:val="28"/>
          <w:szCs w:val="28"/>
          <w:highlight w:val="white"/>
          <w:rtl w:val="0"/>
        </w:rPr>
        <w:t xml:space="preserve"> Normalized Phylogenetic Profile</w:t>
      </w:r>
    </w:p>
    <w:p w:rsidR="00000000" w:rsidDel="00000000" w:rsidP="00000000" w:rsidRDefault="00000000" w:rsidRPr="00000000" w14:paraId="00000064">
      <w:pPr>
        <w:spacing w:line="36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PAR4:</w:t>
      </w:r>
      <w:r w:rsidDel="00000000" w:rsidR="00000000" w:rsidRPr="00000000">
        <w:rPr>
          <w:rFonts w:ascii="Carlito" w:cs="Carlito" w:eastAsia="Carlito" w:hAnsi="Carlito"/>
          <w:color w:val="222222"/>
          <w:sz w:val="28"/>
          <w:szCs w:val="28"/>
          <w:highlight w:val="white"/>
          <w:rtl w:val="0"/>
        </w:rPr>
        <w:t xml:space="preserve"> Protease-Activated Receptor 4</w:t>
      </w:r>
    </w:p>
    <w:p w:rsidR="00000000" w:rsidDel="00000000" w:rsidP="00000000" w:rsidRDefault="00000000" w:rsidRPr="00000000" w14:paraId="00000065">
      <w:pPr>
        <w:spacing w:line="36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PM:</w:t>
      </w:r>
      <w:r w:rsidDel="00000000" w:rsidR="00000000" w:rsidRPr="00000000">
        <w:rPr>
          <w:rFonts w:ascii="Carlito" w:cs="Carlito" w:eastAsia="Carlito" w:hAnsi="Carlito"/>
          <w:color w:val="222222"/>
          <w:sz w:val="28"/>
          <w:szCs w:val="28"/>
          <w:highlight w:val="white"/>
          <w:rtl w:val="0"/>
        </w:rPr>
        <w:t xml:space="preserve"> Paraxial Mesoderm</w:t>
      </w:r>
    </w:p>
    <w:p w:rsidR="00000000" w:rsidDel="00000000" w:rsidP="00000000" w:rsidRDefault="00000000" w:rsidRPr="00000000" w14:paraId="00000066">
      <w:pPr>
        <w:spacing w:line="36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PPP:</w:t>
      </w:r>
      <w:r w:rsidDel="00000000" w:rsidR="00000000" w:rsidRPr="00000000">
        <w:rPr>
          <w:rFonts w:ascii="Carlito" w:cs="Carlito" w:eastAsia="Carlito" w:hAnsi="Carlito"/>
          <w:color w:val="222222"/>
          <w:sz w:val="28"/>
          <w:szCs w:val="28"/>
          <w:highlight w:val="white"/>
          <w:rtl w:val="0"/>
        </w:rPr>
        <w:t xml:space="preserve"> PrePhyloPro</w:t>
      </w:r>
    </w:p>
    <w:p w:rsidR="00000000" w:rsidDel="00000000" w:rsidP="00000000" w:rsidRDefault="00000000" w:rsidRPr="00000000" w14:paraId="00000067">
      <w:pPr>
        <w:spacing w:line="36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PS:</w:t>
      </w:r>
      <w:r w:rsidDel="00000000" w:rsidR="00000000" w:rsidRPr="00000000">
        <w:rPr>
          <w:rFonts w:ascii="Carlito" w:cs="Carlito" w:eastAsia="Carlito" w:hAnsi="Carlito"/>
          <w:color w:val="222222"/>
          <w:sz w:val="28"/>
          <w:szCs w:val="28"/>
          <w:highlight w:val="white"/>
          <w:rtl w:val="0"/>
        </w:rPr>
        <w:t xml:space="preserve"> Primitive Streak</w:t>
      </w:r>
    </w:p>
    <w:p w:rsidR="00000000" w:rsidDel="00000000" w:rsidP="00000000" w:rsidRDefault="00000000" w:rsidRPr="00000000" w14:paraId="00000068">
      <w:pPr>
        <w:spacing w:line="360" w:lineRule="auto"/>
        <w:ind w:left="-720" w:right="-720" w:firstLine="0"/>
        <w:rPr/>
      </w:pPr>
      <w:r w:rsidDel="00000000" w:rsidR="00000000" w:rsidRPr="00000000">
        <w:rPr>
          <w:rFonts w:ascii="Carlito" w:cs="Carlito" w:eastAsia="Carlito" w:hAnsi="Carlito"/>
          <w:b w:val="1"/>
          <w:color w:val="222222"/>
          <w:sz w:val="28"/>
          <w:szCs w:val="28"/>
          <w:highlight w:val="white"/>
          <w:rtl w:val="0"/>
        </w:rPr>
        <w:t xml:space="preserve">RAR:</w:t>
      </w:r>
      <w:r w:rsidDel="00000000" w:rsidR="00000000" w:rsidRPr="00000000">
        <w:rPr>
          <w:rFonts w:ascii="Carlito" w:cs="Carlito" w:eastAsia="Carlito" w:hAnsi="Carlito"/>
          <w:color w:val="222222"/>
          <w:sz w:val="28"/>
          <w:szCs w:val="28"/>
          <w:highlight w:val="white"/>
          <w:rtl w:val="0"/>
        </w:rPr>
        <w:t xml:space="preserve"> Retinoic Acid Receptor</w:t>
      </w:r>
      <w:r w:rsidDel="00000000" w:rsidR="00000000" w:rsidRPr="00000000">
        <w:rPr>
          <w:rtl w:val="0"/>
        </w:rPr>
      </w:r>
    </w:p>
    <w:p w:rsidR="00000000" w:rsidDel="00000000" w:rsidP="00000000" w:rsidRDefault="00000000" w:rsidRPr="00000000" w14:paraId="00000069">
      <w:pPr>
        <w:spacing w:line="360" w:lineRule="auto"/>
        <w:ind w:left="-720" w:right="-720" w:firstLine="0"/>
        <w:rPr/>
      </w:pPr>
      <w:r w:rsidDel="00000000" w:rsidR="00000000" w:rsidRPr="00000000">
        <w:rPr>
          <w:rFonts w:ascii="Carlito" w:cs="Carlito" w:eastAsia="Carlito" w:hAnsi="Carlito"/>
          <w:b w:val="1"/>
          <w:color w:val="222222"/>
          <w:sz w:val="28"/>
          <w:szCs w:val="28"/>
          <w:highlight w:val="white"/>
          <w:rtl w:val="0"/>
        </w:rPr>
        <w:t xml:space="preserve">RAS:</w:t>
      </w:r>
      <w:r w:rsidDel="00000000" w:rsidR="00000000" w:rsidRPr="00000000">
        <w:rPr>
          <w:rFonts w:ascii="Carlito" w:cs="Carlito" w:eastAsia="Carlito" w:hAnsi="Carlito"/>
          <w:color w:val="222222"/>
          <w:sz w:val="28"/>
          <w:szCs w:val="28"/>
          <w:highlight w:val="white"/>
          <w:rtl w:val="0"/>
        </w:rPr>
        <w:t xml:space="preserve"> Rat Sarcoma</w:t>
      </w:r>
      <w:r w:rsidDel="00000000" w:rsidR="00000000" w:rsidRPr="00000000">
        <w:rPr>
          <w:rtl w:val="0"/>
        </w:rPr>
      </w:r>
    </w:p>
    <w:p w:rsidR="00000000" w:rsidDel="00000000" w:rsidP="00000000" w:rsidRDefault="00000000" w:rsidRPr="00000000" w14:paraId="0000006A">
      <w:pPr>
        <w:spacing w:line="360" w:lineRule="auto"/>
        <w:ind w:left="-720" w:right="-720" w:firstLine="0"/>
        <w:rPr/>
      </w:pPr>
      <w:r w:rsidDel="00000000" w:rsidR="00000000" w:rsidRPr="00000000">
        <w:rPr>
          <w:rFonts w:ascii="Carlito" w:cs="Carlito" w:eastAsia="Carlito" w:hAnsi="Carlito"/>
          <w:b w:val="1"/>
          <w:color w:val="222222"/>
          <w:sz w:val="28"/>
          <w:szCs w:val="28"/>
          <w:highlight w:val="white"/>
          <w:rtl w:val="0"/>
        </w:rPr>
        <w:t xml:space="preserve">ROC:</w:t>
      </w:r>
      <w:r w:rsidDel="00000000" w:rsidR="00000000" w:rsidRPr="00000000">
        <w:rPr>
          <w:rFonts w:ascii="Carlito" w:cs="Carlito" w:eastAsia="Carlito" w:hAnsi="Carlito"/>
          <w:color w:val="222222"/>
          <w:sz w:val="28"/>
          <w:szCs w:val="28"/>
          <w:highlight w:val="white"/>
          <w:rtl w:val="0"/>
        </w:rPr>
        <w:t xml:space="preserve"> Receiver Operating Characteristic</w:t>
      </w:r>
      <w:r w:rsidDel="00000000" w:rsidR="00000000" w:rsidRPr="00000000">
        <w:rPr>
          <w:rtl w:val="0"/>
        </w:rPr>
      </w:r>
    </w:p>
    <w:p w:rsidR="00000000" w:rsidDel="00000000" w:rsidP="00000000" w:rsidRDefault="00000000" w:rsidRPr="00000000" w14:paraId="0000006B">
      <w:pPr>
        <w:spacing w:line="360" w:lineRule="auto"/>
        <w:ind w:left="-720" w:right="-720" w:firstLine="0"/>
        <w:jc w:val="both"/>
        <w:rPr/>
      </w:pPr>
      <w:r w:rsidDel="00000000" w:rsidR="00000000" w:rsidRPr="00000000">
        <w:rPr>
          <w:rFonts w:ascii="Carlito" w:cs="Carlito" w:eastAsia="Carlito" w:hAnsi="Carlito"/>
          <w:b w:val="1"/>
          <w:color w:val="222222"/>
          <w:sz w:val="28"/>
          <w:szCs w:val="28"/>
          <w:highlight w:val="white"/>
          <w:rtl w:val="0"/>
        </w:rPr>
        <w:t xml:space="preserve">Sc-WAT:</w:t>
      </w:r>
      <w:r w:rsidDel="00000000" w:rsidR="00000000" w:rsidRPr="00000000">
        <w:rPr>
          <w:rFonts w:ascii="Carlito" w:cs="Carlito" w:eastAsia="Carlito" w:hAnsi="Carlito"/>
          <w:color w:val="222222"/>
          <w:sz w:val="28"/>
          <w:szCs w:val="28"/>
          <w:highlight w:val="white"/>
          <w:rtl w:val="0"/>
        </w:rPr>
        <w:t xml:space="preserve"> Subcutaneous White Adipose Tissue</w:t>
      </w:r>
      <w:r w:rsidDel="00000000" w:rsidR="00000000" w:rsidRPr="00000000">
        <w:rPr>
          <w:rtl w:val="0"/>
        </w:rPr>
      </w:r>
    </w:p>
    <w:p w:rsidR="00000000" w:rsidDel="00000000" w:rsidP="00000000" w:rsidRDefault="00000000" w:rsidRPr="00000000" w14:paraId="0000006C">
      <w:pPr>
        <w:spacing w:line="360" w:lineRule="auto"/>
        <w:ind w:left="-720" w:right="-720" w:firstLine="0"/>
        <w:rPr/>
      </w:pPr>
      <w:r w:rsidDel="00000000" w:rsidR="00000000" w:rsidRPr="00000000">
        <w:rPr>
          <w:rFonts w:ascii="Carlito" w:cs="Carlito" w:eastAsia="Carlito" w:hAnsi="Carlito"/>
          <w:b w:val="1"/>
          <w:color w:val="222222"/>
          <w:sz w:val="28"/>
          <w:szCs w:val="28"/>
          <w:highlight w:val="white"/>
          <w:rtl w:val="0"/>
        </w:rPr>
        <w:t xml:space="preserve">SMAD:</w:t>
      </w:r>
      <w:r w:rsidDel="00000000" w:rsidR="00000000" w:rsidRPr="00000000">
        <w:rPr>
          <w:rFonts w:ascii="Carlito" w:cs="Carlito" w:eastAsia="Carlito" w:hAnsi="Carlito"/>
          <w:color w:val="222222"/>
          <w:sz w:val="28"/>
          <w:szCs w:val="28"/>
          <w:highlight w:val="white"/>
          <w:rtl w:val="0"/>
        </w:rPr>
        <w:t xml:space="preserve"> The abbreviation refers to the homologies to the Caenorhabditis elegans SMA ("small" worm phenotype) and MAD family ("Mothers Against Decapentaplegic") of genes in Drosophila.</w:t>
      </w:r>
      <w:r w:rsidDel="00000000" w:rsidR="00000000" w:rsidRPr="00000000">
        <w:rPr>
          <w:rtl w:val="0"/>
        </w:rPr>
      </w:r>
    </w:p>
    <w:p w:rsidR="00000000" w:rsidDel="00000000" w:rsidP="00000000" w:rsidRDefault="00000000" w:rsidRPr="00000000" w14:paraId="0000006D">
      <w:pPr>
        <w:spacing w:line="36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SVD:</w:t>
      </w:r>
      <w:r w:rsidDel="00000000" w:rsidR="00000000" w:rsidRPr="00000000">
        <w:rPr>
          <w:rFonts w:ascii="Carlito" w:cs="Carlito" w:eastAsia="Carlito" w:hAnsi="Carlito"/>
          <w:color w:val="222222"/>
          <w:sz w:val="28"/>
          <w:szCs w:val="28"/>
          <w:highlight w:val="white"/>
          <w:rtl w:val="0"/>
        </w:rPr>
        <w:t xml:space="preserve"> Singular Value Decomposition</w:t>
      </w:r>
    </w:p>
    <w:p w:rsidR="00000000" w:rsidDel="00000000" w:rsidP="00000000" w:rsidRDefault="00000000" w:rsidRPr="00000000" w14:paraId="0000006E">
      <w:pPr>
        <w:spacing w:line="360" w:lineRule="auto"/>
        <w:ind w:left="-720" w:right="-720" w:firstLine="0"/>
        <w:rPr/>
      </w:pPr>
      <w:r w:rsidDel="00000000" w:rsidR="00000000" w:rsidRPr="00000000">
        <w:rPr>
          <w:rFonts w:ascii="Carlito" w:cs="Carlito" w:eastAsia="Carlito" w:hAnsi="Carlito"/>
          <w:b w:val="1"/>
          <w:color w:val="222222"/>
          <w:sz w:val="28"/>
          <w:szCs w:val="28"/>
          <w:highlight w:val="white"/>
          <w:rtl w:val="0"/>
        </w:rPr>
        <w:t xml:space="preserve">TGF-β:</w:t>
      </w:r>
      <w:r w:rsidDel="00000000" w:rsidR="00000000" w:rsidRPr="00000000">
        <w:rPr>
          <w:rFonts w:ascii="Carlito" w:cs="Carlito" w:eastAsia="Carlito" w:hAnsi="Carlito"/>
          <w:color w:val="222222"/>
          <w:sz w:val="28"/>
          <w:szCs w:val="28"/>
          <w:highlight w:val="white"/>
          <w:rtl w:val="0"/>
        </w:rPr>
        <w:t xml:space="preserve"> Transforming Growth factor beta</w:t>
      </w:r>
      <w:r w:rsidDel="00000000" w:rsidR="00000000" w:rsidRPr="00000000">
        <w:rPr>
          <w:rtl w:val="0"/>
        </w:rPr>
      </w:r>
    </w:p>
    <w:p w:rsidR="00000000" w:rsidDel="00000000" w:rsidP="00000000" w:rsidRDefault="00000000" w:rsidRPr="00000000" w14:paraId="0000006F">
      <w:pPr>
        <w:spacing w:line="360" w:lineRule="auto"/>
        <w:ind w:left="-720" w:right="-720" w:firstLine="0"/>
        <w:rPr/>
      </w:pPr>
      <w:r w:rsidDel="00000000" w:rsidR="00000000" w:rsidRPr="00000000">
        <w:rPr>
          <w:rFonts w:ascii="Carlito" w:cs="Carlito" w:eastAsia="Carlito" w:hAnsi="Carlito"/>
          <w:b w:val="1"/>
          <w:color w:val="222222"/>
          <w:sz w:val="28"/>
          <w:szCs w:val="28"/>
          <w:highlight w:val="white"/>
          <w:rtl w:val="0"/>
        </w:rPr>
        <w:t xml:space="preserve">Th17:</w:t>
      </w:r>
      <w:r w:rsidDel="00000000" w:rsidR="00000000" w:rsidRPr="00000000">
        <w:rPr>
          <w:rFonts w:ascii="Carlito" w:cs="Carlito" w:eastAsia="Carlito" w:hAnsi="Carlito"/>
          <w:color w:val="222222"/>
          <w:sz w:val="28"/>
          <w:szCs w:val="28"/>
          <w:highlight w:val="white"/>
          <w:rtl w:val="0"/>
        </w:rPr>
        <w:t xml:space="preserve"> T helper 17</w:t>
      </w:r>
      <w:r w:rsidDel="00000000" w:rsidR="00000000" w:rsidRPr="00000000">
        <w:rPr>
          <w:rtl w:val="0"/>
        </w:rPr>
      </w:r>
    </w:p>
    <w:p w:rsidR="00000000" w:rsidDel="00000000" w:rsidP="00000000" w:rsidRDefault="00000000" w:rsidRPr="00000000" w14:paraId="00000070">
      <w:pPr>
        <w:spacing w:line="36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WNT:</w:t>
      </w:r>
      <w:r w:rsidDel="00000000" w:rsidR="00000000" w:rsidRPr="00000000">
        <w:rPr>
          <w:rFonts w:ascii="Carlito" w:cs="Carlito" w:eastAsia="Carlito" w:hAnsi="Carlito"/>
          <w:color w:val="222222"/>
          <w:sz w:val="28"/>
          <w:szCs w:val="28"/>
          <w:highlight w:val="white"/>
          <w:rtl w:val="0"/>
        </w:rPr>
        <w:t xml:space="preserve"> Wingless/Integrated</w:t>
      </w:r>
    </w:p>
    <w:p w:rsidR="00000000" w:rsidDel="00000000" w:rsidP="00000000" w:rsidRDefault="00000000" w:rsidRPr="00000000" w14:paraId="00000071">
      <w:pPr>
        <w:spacing w:line="360" w:lineRule="auto"/>
        <w:ind w:left="-720" w:right="-720" w:firstLine="0"/>
        <w:rPr>
          <w:rFonts w:ascii="Carlito" w:cs="Carlito" w:eastAsia="Carlito" w:hAnsi="Carlito"/>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Xbra:</w:t>
      </w:r>
      <w:r w:rsidDel="00000000" w:rsidR="00000000" w:rsidRPr="00000000">
        <w:rPr>
          <w:rFonts w:ascii="Carlito" w:cs="Carlito" w:eastAsia="Carlito" w:hAnsi="Carlito"/>
          <w:color w:val="222222"/>
          <w:sz w:val="28"/>
          <w:szCs w:val="28"/>
          <w:highlight w:val="white"/>
          <w:rtl w:val="0"/>
        </w:rPr>
        <w:t xml:space="preserve"> </w:t>
      </w:r>
      <w:r w:rsidDel="00000000" w:rsidR="00000000" w:rsidRPr="00000000">
        <w:rPr>
          <w:rFonts w:ascii="Carlito" w:cs="Carlito" w:eastAsia="Carlito" w:hAnsi="Carlito"/>
          <w:i w:val="1"/>
          <w:color w:val="222222"/>
          <w:sz w:val="28"/>
          <w:szCs w:val="28"/>
          <w:highlight w:val="white"/>
          <w:rtl w:val="0"/>
        </w:rPr>
        <w:t xml:space="preserve">Xenopus</w:t>
      </w:r>
      <w:r w:rsidDel="00000000" w:rsidR="00000000" w:rsidRPr="00000000">
        <w:rPr>
          <w:rFonts w:ascii="Carlito" w:cs="Carlito" w:eastAsia="Carlito" w:hAnsi="Carlito"/>
          <w:color w:val="222222"/>
          <w:sz w:val="28"/>
          <w:szCs w:val="28"/>
          <w:highlight w:val="white"/>
          <w:rtl w:val="0"/>
        </w:rPr>
        <w:t xml:space="preserve"> brachyury</w:t>
      </w:r>
    </w:p>
    <w:p w:rsidR="00000000" w:rsidDel="00000000" w:rsidP="00000000" w:rsidRDefault="00000000" w:rsidRPr="00000000" w14:paraId="00000072">
      <w:pPr>
        <w:spacing w:line="360" w:lineRule="auto"/>
        <w:ind w:left="-720" w:right="-720" w:firstLine="0"/>
        <w:jc w:val="center"/>
        <w:rPr>
          <w:rFonts w:ascii="Carlito" w:cs="Carlito" w:eastAsia="Carlito" w:hAnsi="Carlito"/>
          <w:b w:val="1"/>
          <w:color w:val="222222"/>
          <w:sz w:val="28"/>
          <w:szCs w:val="28"/>
          <w:highlight w:val="white"/>
        </w:rPr>
      </w:pPr>
      <w:r w:rsidDel="00000000" w:rsidR="00000000" w:rsidRPr="00000000">
        <w:rPr>
          <w:rtl w:val="0"/>
        </w:rPr>
      </w:r>
    </w:p>
    <w:p w:rsidR="00000000" w:rsidDel="00000000" w:rsidP="00000000" w:rsidRDefault="00000000" w:rsidRPr="00000000" w14:paraId="00000073">
      <w:pPr>
        <w:spacing w:line="360" w:lineRule="auto"/>
        <w:ind w:left="-720" w:right="-720" w:firstLine="0"/>
        <w:jc w:val="center"/>
        <w:rPr>
          <w:rFonts w:ascii="Carlito" w:cs="Carlito" w:eastAsia="Carlito" w:hAnsi="Carlito"/>
          <w:b w:val="1"/>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List of Genes</w:t>
      </w:r>
    </w:p>
    <w:p w:rsidR="00000000" w:rsidDel="00000000" w:rsidP="00000000" w:rsidRDefault="00000000" w:rsidRPr="00000000" w14:paraId="00000074">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A:</w:t>
      </w:r>
    </w:p>
    <w:p w:rsidR="00000000" w:rsidDel="00000000" w:rsidP="00000000" w:rsidRDefault="00000000" w:rsidRPr="00000000" w14:paraId="00000075">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ALK-4: </w:t>
      </w:r>
      <w:r w:rsidDel="00000000" w:rsidR="00000000" w:rsidRPr="00000000">
        <w:rPr>
          <w:rFonts w:ascii="Carlito" w:cs="Carlito" w:eastAsia="Carlito" w:hAnsi="Carlito"/>
          <w:color w:val="222222"/>
          <w:sz w:val="24"/>
          <w:szCs w:val="24"/>
          <w:highlight w:val="white"/>
          <w:rtl w:val="0"/>
        </w:rPr>
        <w:t xml:space="preserve">ACVR1B, ACTRIB, ACVRLK4, ALK4, SKR2; activin A receptor, type IB (EC:2.7.11.30); K13567 activin receptor type-1B [EC:2.7.11.30] (A)</w:t>
      </w:r>
      <w:r w:rsidDel="00000000" w:rsidR="00000000" w:rsidRPr="00000000">
        <w:rPr>
          <w:rtl w:val="0"/>
        </w:rPr>
      </w:r>
    </w:p>
    <w:p w:rsidR="00000000" w:rsidDel="00000000" w:rsidP="00000000" w:rsidRDefault="00000000" w:rsidRPr="00000000" w14:paraId="00000076">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B:</w:t>
      </w:r>
    </w:p>
    <w:p w:rsidR="00000000" w:rsidDel="00000000" w:rsidP="00000000" w:rsidRDefault="00000000" w:rsidRPr="00000000" w14:paraId="00000077">
      <w:pPr>
        <w:spacing w:line="360" w:lineRule="auto"/>
        <w:ind w:left="-720" w:right="-720" w:firstLine="0"/>
        <w:rPr>
          <w:sz w:val="24"/>
          <w:szCs w:val="24"/>
        </w:rPr>
      </w:pPr>
      <w:r w:rsidDel="00000000" w:rsidR="00000000" w:rsidRPr="00000000">
        <w:rPr>
          <w:rFonts w:ascii="Carlito" w:cs="Carlito" w:eastAsia="Carlito" w:hAnsi="Carlito"/>
          <w:b w:val="1"/>
          <w:color w:val="222222"/>
          <w:sz w:val="24"/>
          <w:szCs w:val="24"/>
          <w:highlight w:val="white"/>
          <w:rtl w:val="0"/>
        </w:rPr>
        <w:t xml:space="preserve">Brachyury:</w:t>
      </w:r>
      <w:r w:rsidDel="00000000" w:rsidR="00000000" w:rsidRPr="00000000">
        <w:rPr>
          <w:rFonts w:ascii="Carlito" w:cs="Carlito" w:eastAsia="Carlito" w:hAnsi="Carlito"/>
          <w:color w:val="222222"/>
          <w:sz w:val="24"/>
          <w:szCs w:val="24"/>
          <w:highlight w:val="white"/>
          <w:rtl w:val="0"/>
        </w:rPr>
        <w:t xml:space="preserve"> T, TFT; T, brachyury homolog (mouse); K10172 brachyury protein (A)</w:t>
      </w:r>
      <w:r w:rsidDel="00000000" w:rsidR="00000000" w:rsidRPr="00000000">
        <w:rPr>
          <w:rtl w:val="0"/>
        </w:rPr>
      </w:r>
    </w:p>
    <w:p w:rsidR="00000000" w:rsidDel="00000000" w:rsidP="00000000" w:rsidRDefault="00000000" w:rsidRPr="00000000" w14:paraId="00000078">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C:</w:t>
      </w:r>
    </w:p>
    <w:p w:rsidR="00000000" w:rsidDel="00000000" w:rsidP="00000000" w:rsidRDefault="00000000" w:rsidRPr="00000000" w14:paraId="00000079">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CASP8: </w:t>
      </w:r>
      <w:r w:rsidDel="00000000" w:rsidR="00000000" w:rsidRPr="00000000">
        <w:rPr>
          <w:rFonts w:ascii="Carlito" w:cs="Carlito" w:eastAsia="Carlito" w:hAnsi="Carlito"/>
          <w:color w:val="222222"/>
          <w:sz w:val="24"/>
          <w:szCs w:val="24"/>
          <w:highlight w:val="white"/>
          <w:rtl w:val="0"/>
        </w:rPr>
        <w:t xml:space="preserve">CASP8, ALPS2B, CAP4, Casp-8, FLICE, MACH, MCH5; caspase 8, apoptosis-related cysteine peptidase (EC:3.4.22.61); K04398 caspase 8 [EC:3.4.22.61] (A)</w:t>
      </w:r>
      <w:r w:rsidDel="00000000" w:rsidR="00000000" w:rsidRPr="00000000">
        <w:rPr>
          <w:rtl w:val="0"/>
        </w:rPr>
      </w:r>
    </w:p>
    <w:p w:rsidR="00000000" w:rsidDel="00000000" w:rsidP="00000000" w:rsidRDefault="00000000" w:rsidRPr="00000000" w14:paraId="0000007A">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CASP10:</w:t>
      </w:r>
      <w:r w:rsidDel="00000000" w:rsidR="00000000" w:rsidRPr="00000000">
        <w:rPr>
          <w:rFonts w:ascii="Carlito" w:cs="Carlito" w:eastAsia="Carlito" w:hAnsi="Carlito"/>
          <w:color w:val="222222"/>
          <w:sz w:val="24"/>
          <w:szCs w:val="24"/>
          <w:highlight w:val="white"/>
          <w:rtl w:val="0"/>
        </w:rPr>
        <w:t xml:space="preserve"> CASP10, ALPS2, FLICE2, MCH4; caspase 10, apoptosis-related cysteine peptidase (EC:3.4.22.63); K04400 caspase 10 [EC:3.4.22.63] (A)</w:t>
      </w:r>
      <w:r w:rsidDel="00000000" w:rsidR="00000000" w:rsidRPr="00000000">
        <w:rPr>
          <w:rtl w:val="0"/>
        </w:rPr>
      </w:r>
    </w:p>
    <w:p w:rsidR="00000000" w:rsidDel="00000000" w:rsidP="00000000" w:rsidRDefault="00000000" w:rsidRPr="00000000" w14:paraId="0000007B">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CCKAR:</w:t>
      </w:r>
      <w:r w:rsidDel="00000000" w:rsidR="00000000" w:rsidRPr="00000000">
        <w:rPr>
          <w:rFonts w:ascii="Carlito" w:cs="Carlito" w:eastAsia="Carlito" w:hAnsi="Carlito"/>
          <w:color w:val="222222"/>
          <w:sz w:val="24"/>
          <w:szCs w:val="24"/>
          <w:highlight w:val="white"/>
          <w:rtl w:val="0"/>
        </w:rPr>
        <w:t xml:space="preserve"> CCKAR, CCK-A, CCK1-R, CCKRA; cholecystokinin A receptor; K04194 cholecystokinin A receptor (A)</w:t>
      </w:r>
      <w:r w:rsidDel="00000000" w:rsidR="00000000" w:rsidRPr="00000000">
        <w:rPr>
          <w:rtl w:val="0"/>
        </w:rPr>
      </w:r>
    </w:p>
    <w:p w:rsidR="00000000" w:rsidDel="00000000" w:rsidP="00000000" w:rsidRDefault="00000000" w:rsidRPr="00000000" w14:paraId="0000007C">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CCKBR: </w:t>
      </w:r>
      <w:r w:rsidDel="00000000" w:rsidR="00000000" w:rsidRPr="00000000">
        <w:rPr>
          <w:rFonts w:ascii="Carlito" w:cs="Carlito" w:eastAsia="Carlito" w:hAnsi="Carlito"/>
          <w:color w:val="222222"/>
          <w:sz w:val="24"/>
          <w:szCs w:val="24"/>
          <w:highlight w:val="white"/>
          <w:rtl w:val="0"/>
        </w:rPr>
        <w:t xml:space="preserve">CCKBR, CCK-B, CCK2R, GASR; cholecystokinin B receptor; K04195 cholecystokinin B receptor (A)</w:t>
      </w:r>
      <w:r w:rsidDel="00000000" w:rsidR="00000000" w:rsidRPr="00000000">
        <w:rPr>
          <w:rtl w:val="0"/>
        </w:rPr>
      </w:r>
    </w:p>
    <w:p w:rsidR="00000000" w:rsidDel="00000000" w:rsidP="00000000" w:rsidRDefault="00000000" w:rsidRPr="00000000" w14:paraId="0000007D">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CCR1:</w:t>
      </w:r>
      <w:r w:rsidDel="00000000" w:rsidR="00000000" w:rsidRPr="00000000">
        <w:rPr>
          <w:rFonts w:ascii="Carlito" w:cs="Carlito" w:eastAsia="Carlito" w:hAnsi="Carlito"/>
          <w:color w:val="222222"/>
          <w:sz w:val="24"/>
          <w:szCs w:val="24"/>
          <w:highlight w:val="white"/>
          <w:rtl w:val="0"/>
        </w:rPr>
        <w:t xml:space="preserve"> CCR1, CD191, CKR-1, CKR1, CMKBR1, HM145, MIP1aR, SCYAR1; chemokine (C-C motif) receptor 1; K04176 C-C chemokine receptor type 1 (A)</w:t>
      </w:r>
      <w:r w:rsidDel="00000000" w:rsidR="00000000" w:rsidRPr="00000000">
        <w:rPr>
          <w:rtl w:val="0"/>
        </w:rPr>
      </w:r>
    </w:p>
    <w:p w:rsidR="00000000" w:rsidDel="00000000" w:rsidP="00000000" w:rsidRDefault="00000000" w:rsidRPr="00000000" w14:paraId="0000007E">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CNR1:</w:t>
      </w:r>
      <w:r w:rsidDel="00000000" w:rsidR="00000000" w:rsidRPr="00000000">
        <w:rPr>
          <w:rFonts w:ascii="Carlito" w:cs="Carlito" w:eastAsia="Carlito" w:hAnsi="Carlito"/>
          <w:color w:val="222222"/>
          <w:sz w:val="24"/>
          <w:szCs w:val="24"/>
          <w:highlight w:val="white"/>
          <w:rtl w:val="0"/>
        </w:rPr>
        <w:t xml:space="preserve"> PCDHA4, CNR1, CNRN1, CRNR1, PCDH-ALPHA4; protocadherin alpha 4; K16493 protocadherin alpha (A)</w:t>
      </w:r>
      <w:r w:rsidDel="00000000" w:rsidR="00000000" w:rsidRPr="00000000">
        <w:rPr>
          <w:rtl w:val="0"/>
        </w:rPr>
      </w:r>
    </w:p>
    <w:p w:rsidR="00000000" w:rsidDel="00000000" w:rsidP="00000000" w:rsidRDefault="00000000" w:rsidRPr="00000000" w14:paraId="0000007F">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CRX: </w:t>
      </w:r>
      <w:r w:rsidDel="00000000" w:rsidR="00000000" w:rsidRPr="00000000">
        <w:rPr>
          <w:rFonts w:ascii="Carlito" w:cs="Carlito" w:eastAsia="Carlito" w:hAnsi="Carlito"/>
          <w:color w:val="222222"/>
          <w:sz w:val="24"/>
          <w:szCs w:val="24"/>
          <w:highlight w:val="white"/>
          <w:rtl w:val="0"/>
        </w:rPr>
        <w:t xml:space="preserve">CRX, CORD2, CRD, LCA7, OTX3; cone-rod homeobox; K09337 cone-rod homeobox protein (A)</w:t>
      </w:r>
      <w:r w:rsidDel="00000000" w:rsidR="00000000" w:rsidRPr="00000000">
        <w:rPr>
          <w:rtl w:val="0"/>
        </w:rPr>
      </w:r>
    </w:p>
    <w:p w:rsidR="00000000" w:rsidDel="00000000" w:rsidP="00000000" w:rsidRDefault="00000000" w:rsidRPr="00000000" w14:paraId="00000080">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CTNNB1:</w:t>
      </w:r>
      <w:r w:rsidDel="00000000" w:rsidR="00000000" w:rsidRPr="00000000">
        <w:rPr>
          <w:rFonts w:ascii="Carlito" w:cs="Carlito" w:eastAsia="Carlito" w:hAnsi="Carlito"/>
          <w:color w:val="222222"/>
          <w:sz w:val="24"/>
          <w:szCs w:val="24"/>
          <w:highlight w:val="white"/>
          <w:rtl w:val="0"/>
        </w:rPr>
        <w:t xml:space="preserve"> CTNNB1, CTNNB, MRD19, armadillo; catenin (cadherin-associated protein), beta 1, 88kDa; K02105 catenin beta 1 (A)</w:t>
      </w:r>
      <w:r w:rsidDel="00000000" w:rsidR="00000000" w:rsidRPr="00000000">
        <w:rPr>
          <w:rtl w:val="0"/>
        </w:rPr>
      </w:r>
    </w:p>
    <w:p w:rsidR="00000000" w:rsidDel="00000000" w:rsidP="00000000" w:rsidRDefault="00000000" w:rsidRPr="00000000" w14:paraId="00000081">
      <w:pPr>
        <w:spacing w:line="360" w:lineRule="auto"/>
        <w:ind w:left="-720" w:right="-720" w:firstLine="0"/>
        <w:rPr>
          <w:rFonts w:ascii="Carlito" w:cs="Carlito" w:eastAsia="Carlito" w:hAnsi="Carlito"/>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CYSLTR2:</w:t>
      </w:r>
      <w:r w:rsidDel="00000000" w:rsidR="00000000" w:rsidRPr="00000000">
        <w:rPr>
          <w:rFonts w:ascii="Carlito" w:cs="Carlito" w:eastAsia="Carlito" w:hAnsi="Carlito"/>
          <w:color w:val="222222"/>
          <w:sz w:val="24"/>
          <w:szCs w:val="24"/>
          <w:highlight w:val="white"/>
          <w:rtl w:val="0"/>
        </w:rPr>
        <w:t xml:space="preserve"> CYSLTR2, CYSLT2, CYSLT2R, HG57, HPN321, KPG_011, hGPCR21; cysteinyl leukotriene receptor 2; K04323 cysteinyl leukotriene receptor 2 (A)</w:t>
      </w:r>
    </w:p>
    <w:p w:rsidR="00000000" w:rsidDel="00000000" w:rsidP="00000000" w:rsidRDefault="00000000" w:rsidRPr="00000000" w14:paraId="00000082">
      <w:pPr>
        <w:spacing w:line="360" w:lineRule="auto"/>
        <w:ind w:left="-720" w:right="-720" w:firstLine="0"/>
        <w:rPr>
          <w:rFonts w:ascii="Carlito" w:cs="Carlito" w:eastAsia="Carlito" w:hAnsi="Carlito"/>
          <w:color w:val="222222"/>
          <w:sz w:val="24"/>
          <w:szCs w:val="24"/>
          <w:highlight w:val="white"/>
        </w:rPr>
      </w:pPr>
      <w:r w:rsidDel="00000000" w:rsidR="00000000" w:rsidRPr="00000000">
        <w:rPr>
          <w:rtl w:val="0"/>
        </w:rPr>
      </w:r>
    </w:p>
    <w:p w:rsidR="00000000" w:rsidDel="00000000" w:rsidP="00000000" w:rsidRDefault="00000000" w:rsidRPr="00000000" w14:paraId="00000083">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D:</w:t>
      </w:r>
    </w:p>
    <w:p w:rsidR="00000000" w:rsidDel="00000000" w:rsidP="00000000" w:rsidRDefault="00000000" w:rsidRPr="00000000" w14:paraId="00000084">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DRD1:</w:t>
      </w:r>
      <w:r w:rsidDel="00000000" w:rsidR="00000000" w:rsidRPr="00000000">
        <w:rPr>
          <w:rFonts w:ascii="Carlito" w:cs="Carlito" w:eastAsia="Carlito" w:hAnsi="Carlito"/>
          <w:color w:val="222222"/>
          <w:sz w:val="24"/>
          <w:szCs w:val="24"/>
          <w:highlight w:val="white"/>
          <w:rtl w:val="0"/>
        </w:rPr>
        <w:t xml:space="preserve"> DRD1, DADR, DRD1A; dopamine receptor D1; K04144 dopamine receptor D1 (A)</w:t>
      </w:r>
      <w:r w:rsidDel="00000000" w:rsidR="00000000" w:rsidRPr="00000000">
        <w:rPr>
          <w:rtl w:val="0"/>
        </w:rPr>
      </w:r>
    </w:p>
    <w:p w:rsidR="00000000" w:rsidDel="00000000" w:rsidP="00000000" w:rsidRDefault="00000000" w:rsidRPr="00000000" w14:paraId="00000085">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E:</w:t>
      </w:r>
    </w:p>
    <w:p w:rsidR="00000000" w:rsidDel="00000000" w:rsidP="00000000" w:rsidRDefault="00000000" w:rsidRPr="00000000" w14:paraId="00000086">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ELF2:</w:t>
      </w:r>
      <w:r w:rsidDel="00000000" w:rsidR="00000000" w:rsidRPr="00000000">
        <w:rPr>
          <w:rFonts w:ascii="Carlito" w:cs="Carlito" w:eastAsia="Carlito" w:hAnsi="Carlito"/>
          <w:color w:val="222222"/>
          <w:sz w:val="24"/>
          <w:szCs w:val="24"/>
          <w:highlight w:val="white"/>
          <w:rtl w:val="0"/>
        </w:rPr>
        <w:t xml:space="preserve"> ELF2, EU32, NERF, NERF-1A, NERF-1B, NERF-1a,b, NERF-2; E74-like factor 2 (ets domain transcription factor); K09428 E74-like factor 1/2/4 (A)</w:t>
      </w:r>
      <w:r w:rsidDel="00000000" w:rsidR="00000000" w:rsidRPr="00000000">
        <w:rPr>
          <w:rtl w:val="0"/>
        </w:rPr>
      </w:r>
    </w:p>
    <w:p w:rsidR="00000000" w:rsidDel="00000000" w:rsidP="00000000" w:rsidRDefault="00000000" w:rsidRPr="00000000" w14:paraId="00000087">
      <w:pPr>
        <w:spacing w:line="360" w:lineRule="auto"/>
        <w:ind w:left="-720" w:right="-720" w:firstLine="0"/>
        <w:rPr>
          <w:sz w:val="24"/>
          <w:szCs w:val="24"/>
        </w:rPr>
      </w:pPr>
      <w:r w:rsidDel="00000000" w:rsidR="00000000" w:rsidRPr="00000000">
        <w:rPr>
          <w:rFonts w:ascii="Carlito" w:cs="Carlito" w:eastAsia="Carlito" w:hAnsi="Carlito"/>
          <w:b w:val="1"/>
          <w:color w:val="222222"/>
          <w:sz w:val="24"/>
          <w:szCs w:val="24"/>
          <w:highlight w:val="white"/>
          <w:rtl w:val="0"/>
        </w:rPr>
        <w:t xml:space="preserve">EOMES:</w:t>
      </w:r>
      <w:r w:rsidDel="00000000" w:rsidR="00000000" w:rsidRPr="00000000">
        <w:rPr>
          <w:rFonts w:ascii="Carlito" w:cs="Carlito" w:eastAsia="Carlito" w:hAnsi="Carlito"/>
          <w:color w:val="222222"/>
          <w:sz w:val="24"/>
          <w:szCs w:val="24"/>
          <w:highlight w:val="white"/>
          <w:rtl w:val="0"/>
        </w:rPr>
        <w:t xml:space="preserve"> EOMES, TBR2; eomesodermin; K10173 eomesodermin protein (A)</w:t>
      </w:r>
      <w:r w:rsidDel="00000000" w:rsidR="00000000" w:rsidRPr="00000000">
        <w:rPr>
          <w:rtl w:val="0"/>
        </w:rPr>
      </w:r>
    </w:p>
    <w:p w:rsidR="00000000" w:rsidDel="00000000" w:rsidP="00000000" w:rsidRDefault="00000000" w:rsidRPr="00000000" w14:paraId="00000088">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ERF:</w:t>
      </w:r>
      <w:r w:rsidDel="00000000" w:rsidR="00000000" w:rsidRPr="00000000">
        <w:rPr>
          <w:rFonts w:ascii="Carlito" w:cs="Carlito" w:eastAsia="Carlito" w:hAnsi="Carlito"/>
          <w:color w:val="222222"/>
          <w:sz w:val="24"/>
          <w:szCs w:val="24"/>
          <w:highlight w:val="white"/>
          <w:rtl w:val="0"/>
        </w:rPr>
        <w:t xml:space="preserve"> ETF1, D5S1995, ERF, ERF1, RF1, SUP45L1, TB3-1; eukaryotic translation termination factor 1; K03265 peptide chain release factor subunit 1 (A)</w:t>
      </w:r>
      <w:r w:rsidDel="00000000" w:rsidR="00000000" w:rsidRPr="00000000">
        <w:rPr>
          <w:rtl w:val="0"/>
        </w:rPr>
      </w:r>
    </w:p>
    <w:p w:rsidR="00000000" w:rsidDel="00000000" w:rsidP="00000000" w:rsidRDefault="00000000" w:rsidRPr="00000000" w14:paraId="00000089">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ETV4:</w:t>
      </w:r>
      <w:r w:rsidDel="00000000" w:rsidR="00000000" w:rsidRPr="00000000">
        <w:rPr>
          <w:rFonts w:ascii="Carlito" w:cs="Carlito" w:eastAsia="Carlito" w:hAnsi="Carlito"/>
          <w:color w:val="222222"/>
          <w:sz w:val="24"/>
          <w:szCs w:val="24"/>
          <w:highlight w:val="white"/>
          <w:rtl w:val="0"/>
        </w:rPr>
        <w:t xml:space="preserve"> ETV4, E1A-F, E1AF, PEA3, PEAS3; ets variant 4; K15592 ets translocation variant 4 (A)</w:t>
      </w:r>
      <w:r w:rsidDel="00000000" w:rsidR="00000000" w:rsidRPr="00000000">
        <w:rPr>
          <w:rtl w:val="0"/>
        </w:rPr>
      </w:r>
    </w:p>
    <w:p w:rsidR="00000000" w:rsidDel="00000000" w:rsidP="00000000" w:rsidRDefault="00000000" w:rsidRPr="00000000" w14:paraId="0000008A">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F:</w:t>
      </w:r>
    </w:p>
    <w:p w:rsidR="00000000" w:rsidDel="00000000" w:rsidP="00000000" w:rsidRDefault="00000000" w:rsidRPr="00000000" w14:paraId="0000008B">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F2RL3:</w:t>
      </w:r>
      <w:r w:rsidDel="00000000" w:rsidR="00000000" w:rsidRPr="00000000">
        <w:rPr>
          <w:rFonts w:ascii="Carlito" w:cs="Carlito" w:eastAsia="Carlito" w:hAnsi="Carlito"/>
          <w:color w:val="222222"/>
          <w:sz w:val="24"/>
          <w:szCs w:val="24"/>
          <w:highlight w:val="white"/>
          <w:rtl w:val="0"/>
        </w:rPr>
        <w:t xml:space="preserve"> F2RL3, PAR4; coagulation factor II (thrombin) receptor-like 3; K04236 coagulation factor II (thrombin) receptor-like 3 (A)</w:t>
      </w:r>
      <w:r w:rsidDel="00000000" w:rsidR="00000000" w:rsidRPr="00000000">
        <w:rPr>
          <w:rtl w:val="0"/>
        </w:rPr>
      </w:r>
    </w:p>
    <w:p w:rsidR="00000000" w:rsidDel="00000000" w:rsidP="00000000" w:rsidRDefault="00000000" w:rsidRPr="00000000" w14:paraId="0000008C">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FERD3L:</w:t>
      </w:r>
      <w:r w:rsidDel="00000000" w:rsidR="00000000" w:rsidRPr="00000000">
        <w:rPr>
          <w:rFonts w:ascii="Carlito" w:cs="Carlito" w:eastAsia="Carlito" w:hAnsi="Carlito"/>
          <w:color w:val="222222"/>
          <w:sz w:val="24"/>
          <w:szCs w:val="24"/>
          <w:highlight w:val="white"/>
          <w:rtl w:val="0"/>
        </w:rPr>
        <w:t xml:space="preserve"> FERD3L, N-TWIST, NATO3, NTWIST, bHLHa31; Fer3-like bHLH transcription factor (A)</w:t>
      </w:r>
      <w:r w:rsidDel="00000000" w:rsidR="00000000" w:rsidRPr="00000000">
        <w:rPr>
          <w:rtl w:val="0"/>
        </w:rPr>
      </w:r>
    </w:p>
    <w:p w:rsidR="00000000" w:rsidDel="00000000" w:rsidP="00000000" w:rsidRDefault="00000000" w:rsidRPr="00000000" w14:paraId="0000008D">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FLK1: </w:t>
      </w:r>
      <w:r w:rsidDel="00000000" w:rsidR="00000000" w:rsidRPr="00000000">
        <w:rPr>
          <w:rFonts w:ascii="Carlito" w:cs="Carlito" w:eastAsia="Carlito" w:hAnsi="Carlito"/>
          <w:color w:val="222222"/>
          <w:sz w:val="24"/>
          <w:szCs w:val="24"/>
          <w:highlight w:val="white"/>
          <w:rtl w:val="0"/>
        </w:rPr>
        <w:t xml:space="preserve">KDR, CD309, FLK1, VEGFR, VEGFR2; kinase insert domain receptor (a type III receptor tyrosine kinase) (EC:2.7.10.1); K05098 kinase insert domain protein receptor [EC:2.7.10.1] (A)</w:t>
      </w:r>
      <w:r w:rsidDel="00000000" w:rsidR="00000000" w:rsidRPr="00000000">
        <w:rPr>
          <w:rtl w:val="0"/>
        </w:rPr>
      </w:r>
    </w:p>
    <w:p w:rsidR="00000000" w:rsidDel="00000000" w:rsidP="00000000" w:rsidRDefault="00000000" w:rsidRPr="00000000" w14:paraId="0000008E">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FOXA2:</w:t>
      </w:r>
      <w:r w:rsidDel="00000000" w:rsidR="00000000" w:rsidRPr="00000000">
        <w:rPr>
          <w:rFonts w:ascii="Carlito" w:cs="Carlito" w:eastAsia="Carlito" w:hAnsi="Carlito"/>
          <w:color w:val="222222"/>
          <w:sz w:val="24"/>
          <w:szCs w:val="24"/>
          <w:highlight w:val="white"/>
          <w:rtl w:val="0"/>
        </w:rPr>
        <w:t xml:space="preserve"> FOXA2, HNF3B, TCF3B; forkhead box A2; K08035 forkhead box protein A2, hepatocyte nuclear factor 3-beta (A)</w:t>
      </w:r>
      <w:r w:rsidDel="00000000" w:rsidR="00000000" w:rsidRPr="00000000">
        <w:rPr>
          <w:rtl w:val="0"/>
        </w:rPr>
      </w:r>
    </w:p>
    <w:p w:rsidR="00000000" w:rsidDel="00000000" w:rsidP="00000000" w:rsidRDefault="00000000" w:rsidRPr="00000000" w14:paraId="0000008F">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FOXH1:</w:t>
      </w:r>
      <w:r w:rsidDel="00000000" w:rsidR="00000000" w:rsidRPr="00000000">
        <w:rPr>
          <w:rFonts w:ascii="Carlito" w:cs="Carlito" w:eastAsia="Carlito" w:hAnsi="Carlito"/>
          <w:color w:val="222222"/>
          <w:sz w:val="24"/>
          <w:szCs w:val="24"/>
          <w:highlight w:val="white"/>
          <w:rtl w:val="0"/>
        </w:rPr>
        <w:t xml:space="preserve"> FOXH1, FAST-1, FAST1; forkhead box H1; K09400 forkhead box protein H (A)</w:t>
      </w:r>
      <w:r w:rsidDel="00000000" w:rsidR="00000000" w:rsidRPr="00000000">
        <w:rPr>
          <w:rtl w:val="0"/>
        </w:rPr>
      </w:r>
    </w:p>
    <w:p w:rsidR="00000000" w:rsidDel="00000000" w:rsidP="00000000" w:rsidRDefault="00000000" w:rsidRPr="00000000" w14:paraId="00000090">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G:</w:t>
      </w:r>
    </w:p>
    <w:p w:rsidR="00000000" w:rsidDel="00000000" w:rsidP="00000000" w:rsidRDefault="00000000" w:rsidRPr="00000000" w14:paraId="00000091">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GATA4:</w:t>
      </w:r>
      <w:r w:rsidDel="00000000" w:rsidR="00000000" w:rsidRPr="00000000">
        <w:rPr>
          <w:rFonts w:ascii="Carlito" w:cs="Carlito" w:eastAsia="Carlito" w:hAnsi="Carlito"/>
          <w:color w:val="222222"/>
          <w:sz w:val="24"/>
          <w:szCs w:val="24"/>
          <w:highlight w:val="white"/>
          <w:rtl w:val="0"/>
        </w:rPr>
        <w:t xml:space="preserve"> GATA4, ASD2, VSD1; GATA binding protein 4; K09183 GATA-binding protein 4 (A)</w:t>
      </w:r>
      <w:r w:rsidDel="00000000" w:rsidR="00000000" w:rsidRPr="00000000">
        <w:rPr>
          <w:rtl w:val="0"/>
        </w:rPr>
      </w:r>
    </w:p>
    <w:p w:rsidR="00000000" w:rsidDel="00000000" w:rsidP="00000000" w:rsidRDefault="00000000" w:rsidRPr="00000000" w14:paraId="00000092">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GATA6:</w:t>
      </w:r>
      <w:r w:rsidDel="00000000" w:rsidR="00000000" w:rsidRPr="00000000">
        <w:rPr>
          <w:rFonts w:ascii="Carlito" w:cs="Carlito" w:eastAsia="Carlito" w:hAnsi="Carlito"/>
          <w:color w:val="222222"/>
          <w:sz w:val="24"/>
          <w:szCs w:val="24"/>
          <w:highlight w:val="white"/>
          <w:rtl w:val="0"/>
        </w:rPr>
        <w:t xml:space="preserve"> GATA6; GATA binding protein 6; K17897 GATA-binding protein 6 (A)</w:t>
      </w:r>
      <w:r w:rsidDel="00000000" w:rsidR="00000000" w:rsidRPr="00000000">
        <w:rPr>
          <w:rtl w:val="0"/>
        </w:rPr>
      </w:r>
    </w:p>
    <w:p w:rsidR="00000000" w:rsidDel="00000000" w:rsidP="00000000" w:rsidRDefault="00000000" w:rsidRPr="00000000" w14:paraId="00000093">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GBX2:</w:t>
      </w:r>
      <w:r w:rsidDel="00000000" w:rsidR="00000000" w:rsidRPr="00000000">
        <w:rPr>
          <w:rFonts w:ascii="Carlito" w:cs="Carlito" w:eastAsia="Carlito" w:hAnsi="Carlito"/>
          <w:color w:val="222222"/>
          <w:sz w:val="24"/>
          <w:szCs w:val="24"/>
          <w:highlight w:val="white"/>
          <w:rtl w:val="0"/>
        </w:rPr>
        <w:t xml:space="preserve"> GBX2; gastrulation brain homeobox 2; K09321 homeobox protein GBX (A)</w:t>
      </w:r>
      <w:r w:rsidDel="00000000" w:rsidR="00000000" w:rsidRPr="00000000">
        <w:rPr>
          <w:rtl w:val="0"/>
        </w:rPr>
      </w:r>
    </w:p>
    <w:p w:rsidR="00000000" w:rsidDel="00000000" w:rsidP="00000000" w:rsidRDefault="00000000" w:rsidRPr="00000000" w14:paraId="00000094">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GNA13: </w:t>
      </w:r>
      <w:r w:rsidDel="00000000" w:rsidR="00000000" w:rsidRPr="00000000">
        <w:rPr>
          <w:rFonts w:ascii="Carlito" w:cs="Carlito" w:eastAsia="Carlito" w:hAnsi="Carlito"/>
          <w:color w:val="222222"/>
          <w:sz w:val="24"/>
          <w:szCs w:val="24"/>
          <w:highlight w:val="white"/>
          <w:rtl w:val="0"/>
        </w:rPr>
        <w:t xml:space="preserve">GNA13, G13; guanine nucleotide-binding protein (G protein), alpha 13; K04639 guanine nucleotide-binding protein subunit alpha-13 (A)</w:t>
      </w:r>
      <w:r w:rsidDel="00000000" w:rsidR="00000000" w:rsidRPr="00000000">
        <w:rPr>
          <w:rtl w:val="0"/>
        </w:rPr>
      </w:r>
    </w:p>
    <w:p w:rsidR="00000000" w:rsidDel="00000000" w:rsidP="00000000" w:rsidRDefault="00000000" w:rsidRPr="00000000" w14:paraId="00000095">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GPR176:</w:t>
      </w:r>
      <w:r w:rsidDel="00000000" w:rsidR="00000000" w:rsidRPr="00000000">
        <w:rPr>
          <w:rFonts w:ascii="Carlito" w:cs="Carlito" w:eastAsia="Carlito" w:hAnsi="Carlito"/>
          <w:color w:val="222222"/>
          <w:sz w:val="24"/>
          <w:szCs w:val="24"/>
          <w:highlight w:val="white"/>
          <w:rtl w:val="0"/>
        </w:rPr>
        <w:t xml:space="preserve"> GPR176, HB-954; G protein-coupled receptor 176; K08442 G protein-coupled receptor 176 (A)</w:t>
      </w:r>
      <w:r w:rsidDel="00000000" w:rsidR="00000000" w:rsidRPr="00000000">
        <w:rPr>
          <w:rtl w:val="0"/>
        </w:rPr>
      </w:r>
    </w:p>
    <w:p w:rsidR="00000000" w:rsidDel="00000000" w:rsidP="00000000" w:rsidRDefault="00000000" w:rsidRPr="00000000" w14:paraId="00000096">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H:</w:t>
      </w:r>
    </w:p>
    <w:p w:rsidR="00000000" w:rsidDel="00000000" w:rsidP="00000000" w:rsidRDefault="00000000" w:rsidRPr="00000000" w14:paraId="00000097">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HAND1:</w:t>
      </w:r>
      <w:r w:rsidDel="00000000" w:rsidR="00000000" w:rsidRPr="00000000">
        <w:rPr>
          <w:rFonts w:ascii="Carlito" w:cs="Carlito" w:eastAsia="Carlito" w:hAnsi="Carlito"/>
          <w:color w:val="222222"/>
          <w:sz w:val="24"/>
          <w:szCs w:val="24"/>
          <w:highlight w:val="white"/>
          <w:rtl w:val="0"/>
        </w:rPr>
        <w:t xml:space="preserve"> HAND1, Hxt, Thing1, bHLHa27, eHand; heart and neural crest derivatives expressed 1; K09071 heart-and neural crest derivatives-expressed protein (A)</w:t>
      </w:r>
      <w:r w:rsidDel="00000000" w:rsidR="00000000" w:rsidRPr="00000000">
        <w:rPr>
          <w:rtl w:val="0"/>
        </w:rPr>
      </w:r>
    </w:p>
    <w:p w:rsidR="00000000" w:rsidDel="00000000" w:rsidP="00000000" w:rsidRDefault="00000000" w:rsidRPr="00000000" w14:paraId="00000098">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HESX1:</w:t>
      </w:r>
      <w:r w:rsidDel="00000000" w:rsidR="00000000" w:rsidRPr="00000000">
        <w:rPr>
          <w:rFonts w:ascii="Carlito" w:cs="Carlito" w:eastAsia="Carlito" w:hAnsi="Carlito"/>
          <w:color w:val="222222"/>
          <w:sz w:val="24"/>
          <w:szCs w:val="24"/>
          <w:highlight w:val="white"/>
          <w:rtl w:val="0"/>
        </w:rPr>
        <w:t xml:space="preserve"> HESX1, ANF, CPHD5, RPX; HESX homeobox 1; K09354 homeobox protein expressed in ES cells 1 (A)</w:t>
      </w:r>
      <w:r w:rsidDel="00000000" w:rsidR="00000000" w:rsidRPr="00000000">
        <w:rPr>
          <w:rtl w:val="0"/>
        </w:rPr>
      </w:r>
    </w:p>
    <w:p w:rsidR="00000000" w:rsidDel="00000000" w:rsidP="00000000" w:rsidRDefault="00000000" w:rsidRPr="00000000" w14:paraId="00000099">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HHEX:</w:t>
      </w:r>
      <w:r w:rsidDel="00000000" w:rsidR="00000000" w:rsidRPr="00000000">
        <w:rPr>
          <w:rFonts w:ascii="Carlito" w:cs="Carlito" w:eastAsia="Carlito" w:hAnsi="Carlito"/>
          <w:color w:val="222222"/>
          <w:sz w:val="24"/>
          <w:szCs w:val="24"/>
          <w:highlight w:val="white"/>
          <w:rtl w:val="0"/>
        </w:rPr>
        <w:t xml:space="preserve"> HHEX, HEX, HMPH, HOX11L-PEN, PRH, PRHX; hematopoietically expressed homeobox; K08024 homeobox protein HEX (A)</w:t>
      </w:r>
      <w:r w:rsidDel="00000000" w:rsidR="00000000" w:rsidRPr="00000000">
        <w:rPr>
          <w:rtl w:val="0"/>
        </w:rPr>
      </w:r>
    </w:p>
    <w:p w:rsidR="00000000" w:rsidDel="00000000" w:rsidP="00000000" w:rsidRDefault="00000000" w:rsidRPr="00000000" w14:paraId="0000009A">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HTR6:</w:t>
      </w:r>
      <w:r w:rsidDel="00000000" w:rsidR="00000000" w:rsidRPr="00000000">
        <w:rPr>
          <w:rFonts w:ascii="Carlito" w:cs="Carlito" w:eastAsia="Carlito" w:hAnsi="Carlito"/>
          <w:color w:val="222222"/>
          <w:sz w:val="24"/>
          <w:szCs w:val="24"/>
          <w:highlight w:val="white"/>
          <w:rtl w:val="0"/>
        </w:rPr>
        <w:t xml:space="preserve"> HTR6, 5-HT6, 5-HT6R; 5-hydroxytryptamine (serotonin) receptor 6, G protein-coupled; K04162 5-hydroxytryptamine receptor 6 (A)</w:t>
      </w:r>
      <w:r w:rsidDel="00000000" w:rsidR="00000000" w:rsidRPr="00000000">
        <w:rPr>
          <w:rtl w:val="0"/>
        </w:rPr>
      </w:r>
    </w:p>
    <w:p w:rsidR="00000000" w:rsidDel="00000000" w:rsidP="00000000" w:rsidRDefault="00000000" w:rsidRPr="00000000" w14:paraId="0000009B">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I:</w:t>
      </w:r>
    </w:p>
    <w:p w:rsidR="00000000" w:rsidDel="00000000" w:rsidP="00000000" w:rsidRDefault="00000000" w:rsidRPr="00000000" w14:paraId="0000009C">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IL17A: </w:t>
      </w:r>
      <w:r w:rsidDel="00000000" w:rsidR="00000000" w:rsidRPr="00000000">
        <w:rPr>
          <w:rFonts w:ascii="Carlito" w:cs="Carlito" w:eastAsia="Carlito" w:hAnsi="Carlito"/>
          <w:color w:val="222222"/>
          <w:sz w:val="24"/>
          <w:szCs w:val="24"/>
          <w:highlight w:val="white"/>
          <w:rtl w:val="0"/>
        </w:rPr>
        <w:t xml:space="preserve">IL17A, Interleukin 17A, IL-17A, IL-17, CTLA, IL17, Interleukin 17 (Cytotoxic T-Lymphocyte-Associated Serine Esterase 8), Cytotoxic T-Lymphocyte-Associated Protein 8, Cytotoxic T-Lymphocyte-Associated Antigen 8,  Interleukin-17A, CTLA-8, Interleukin-17, ILA17</w:t>
      </w:r>
      <w:r w:rsidDel="00000000" w:rsidR="00000000" w:rsidRPr="00000000">
        <w:rPr>
          <w:rtl w:val="0"/>
        </w:rPr>
      </w:r>
    </w:p>
    <w:p w:rsidR="00000000" w:rsidDel="00000000" w:rsidP="00000000" w:rsidRDefault="00000000" w:rsidRPr="00000000" w14:paraId="0000009D">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J:</w:t>
      </w:r>
    </w:p>
    <w:p w:rsidR="00000000" w:rsidDel="00000000" w:rsidP="00000000" w:rsidRDefault="00000000" w:rsidRPr="00000000" w14:paraId="0000009E">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JARID2:</w:t>
      </w:r>
      <w:r w:rsidDel="00000000" w:rsidR="00000000" w:rsidRPr="00000000">
        <w:rPr>
          <w:rFonts w:ascii="Carlito" w:cs="Carlito" w:eastAsia="Carlito" w:hAnsi="Carlito"/>
          <w:color w:val="222222"/>
          <w:sz w:val="24"/>
          <w:szCs w:val="24"/>
          <w:highlight w:val="white"/>
          <w:rtl w:val="0"/>
        </w:rPr>
        <w:t xml:space="preserve"> JARID2, JMJ; jumonji, AT rich interactive domain 2; K11478 protein Jumonji (A)</w:t>
      </w:r>
      <w:r w:rsidDel="00000000" w:rsidR="00000000" w:rsidRPr="00000000">
        <w:rPr>
          <w:rtl w:val="0"/>
        </w:rPr>
      </w:r>
    </w:p>
    <w:p w:rsidR="00000000" w:rsidDel="00000000" w:rsidP="00000000" w:rsidRDefault="00000000" w:rsidRPr="00000000" w14:paraId="0000009F">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K:</w:t>
      </w:r>
    </w:p>
    <w:p w:rsidR="00000000" w:rsidDel="00000000" w:rsidP="00000000" w:rsidRDefault="00000000" w:rsidRPr="00000000" w14:paraId="000000A0">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KLF4:</w:t>
      </w:r>
      <w:r w:rsidDel="00000000" w:rsidR="00000000" w:rsidRPr="00000000">
        <w:rPr>
          <w:rFonts w:ascii="Carlito" w:cs="Carlito" w:eastAsia="Carlito" w:hAnsi="Carlito"/>
          <w:color w:val="222222"/>
          <w:sz w:val="24"/>
          <w:szCs w:val="24"/>
          <w:highlight w:val="white"/>
          <w:rtl w:val="0"/>
        </w:rPr>
        <w:t xml:space="preserve"> KLF4, EZF, GKLF; Kruppel-like factor 4 (gut); K17846 krueppel-like factor 4 (A)</w:t>
      </w:r>
      <w:r w:rsidDel="00000000" w:rsidR="00000000" w:rsidRPr="00000000">
        <w:rPr>
          <w:rtl w:val="0"/>
        </w:rPr>
      </w:r>
    </w:p>
    <w:p w:rsidR="00000000" w:rsidDel="00000000" w:rsidP="00000000" w:rsidRDefault="00000000" w:rsidRPr="00000000" w14:paraId="000000A1">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L:</w:t>
      </w:r>
    </w:p>
    <w:p w:rsidR="00000000" w:rsidDel="00000000" w:rsidP="00000000" w:rsidRDefault="00000000" w:rsidRPr="00000000" w14:paraId="000000A2">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LDLRAD1:</w:t>
      </w:r>
      <w:r w:rsidDel="00000000" w:rsidR="00000000" w:rsidRPr="00000000">
        <w:rPr>
          <w:rFonts w:ascii="Carlito" w:cs="Carlito" w:eastAsia="Carlito" w:hAnsi="Carlito"/>
          <w:color w:val="222222"/>
          <w:sz w:val="24"/>
          <w:szCs w:val="24"/>
          <w:highlight w:val="white"/>
          <w:rtl w:val="0"/>
        </w:rPr>
        <w:t xml:space="preserve"> LDLRAD1; low density lipoprotein receptor class A domain containing 1 (A)</w:t>
      </w:r>
      <w:r w:rsidDel="00000000" w:rsidR="00000000" w:rsidRPr="00000000">
        <w:rPr>
          <w:rtl w:val="0"/>
        </w:rPr>
      </w:r>
    </w:p>
    <w:p w:rsidR="00000000" w:rsidDel="00000000" w:rsidP="00000000" w:rsidRDefault="00000000" w:rsidRPr="00000000" w14:paraId="000000A3">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LHX1:</w:t>
      </w:r>
      <w:r w:rsidDel="00000000" w:rsidR="00000000" w:rsidRPr="00000000">
        <w:rPr>
          <w:rFonts w:ascii="Carlito" w:cs="Carlito" w:eastAsia="Carlito" w:hAnsi="Carlito"/>
          <w:color w:val="222222"/>
          <w:sz w:val="24"/>
          <w:szCs w:val="24"/>
          <w:highlight w:val="white"/>
          <w:rtl w:val="0"/>
        </w:rPr>
        <w:t xml:space="preserve"> LHX1, LIM-1, LIM1; LIM homeobox 1; K09372 LIM homeobox protein 1/5 (A)</w:t>
      </w:r>
      <w:r w:rsidDel="00000000" w:rsidR="00000000" w:rsidRPr="00000000">
        <w:rPr>
          <w:rtl w:val="0"/>
        </w:rPr>
      </w:r>
    </w:p>
    <w:p w:rsidR="00000000" w:rsidDel="00000000" w:rsidP="00000000" w:rsidRDefault="00000000" w:rsidRPr="00000000" w14:paraId="000000A4">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LPAR6:</w:t>
      </w:r>
      <w:r w:rsidDel="00000000" w:rsidR="00000000" w:rsidRPr="00000000">
        <w:rPr>
          <w:rFonts w:ascii="Carlito" w:cs="Carlito" w:eastAsia="Carlito" w:hAnsi="Carlito"/>
          <w:color w:val="222222"/>
          <w:sz w:val="24"/>
          <w:szCs w:val="24"/>
          <w:highlight w:val="white"/>
          <w:rtl w:val="0"/>
        </w:rPr>
        <w:t xml:space="preserve"> LPAR6, ARWH1, LAH3, P2RY5, P2Y5; lysophosphatidic acid receptor 6; K04273 lysophosphatidic acid receptor 6 (A)</w:t>
      </w:r>
      <w:r w:rsidDel="00000000" w:rsidR="00000000" w:rsidRPr="00000000">
        <w:rPr>
          <w:rtl w:val="0"/>
        </w:rPr>
      </w:r>
    </w:p>
    <w:p w:rsidR="00000000" w:rsidDel="00000000" w:rsidP="00000000" w:rsidRDefault="00000000" w:rsidRPr="00000000" w14:paraId="000000A5">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M:</w:t>
      </w:r>
    </w:p>
    <w:p w:rsidR="00000000" w:rsidDel="00000000" w:rsidP="00000000" w:rsidRDefault="00000000" w:rsidRPr="00000000" w14:paraId="000000A6">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MEF2D:</w:t>
      </w:r>
      <w:r w:rsidDel="00000000" w:rsidR="00000000" w:rsidRPr="00000000">
        <w:rPr>
          <w:rFonts w:ascii="Carlito" w:cs="Carlito" w:eastAsia="Carlito" w:hAnsi="Carlito"/>
          <w:color w:val="222222"/>
          <w:sz w:val="24"/>
          <w:szCs w:val="24"/>
          <w:highlight w:val="white"/>
          <w:rtl w:val="0"/>
        </w:rPr>
        <w:t xml:space="preserve"> MEF2D; myocyte enhancer factor 2D; K09262 MADS-box transcription enhancer factor 2D (A)</w:t>
      </w:r>
      <w:r w:rsidDel="00000000" w:rsidR="00000000" w:rsidRPr="00000000">
        <w:rPr>
          <w:rtl w:val="0"/>
        </w:rPr>
      </w:r>
    </w:p>
    <w:p w:rsidR="00000000" w:rsidDel="00000000" w:rsidP="00000000" w:rsidRDefault="00000000" w:rsidRPr="00000000" w14:paraId="000000A7">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MESP1:</w:t>
      </w:r>
      <w:r w:rsidDel="00000000" w:rsidR="00000000" w:rsidRPr="00000000">
        <w:rPr>
          <w:rFonts w:ascii="Carlito" w:cs="Carlito" w:eastAsia="Carlito" w:hAnsi="Carlito"/>
          <w:color w:val="222222"/>
          <w:sz w:val="24"/>
          <w:szCs w:val="24"/>
          <w:highlight w:val="white"/>
          <w:rtl w:val="0"/>
        </w:rPr>
        <w:t xml:space="preserve"> MESP1, bHLHc5; mesoderm posterior 1 homolog (mouse); K09076 mesoderm posterior (A)</w:t>
      </w:r>
      <w:r w:rsidDel="00000000" w:rsidR="00000000" w:rsidRPr="00000000">
        <w:rPr>
          <w:rtl w:val="0"/>
        </w:rPr>
      </w:r>
    </w:p>
    <w:p w:rsidR="00000000" w:rsidDel="00000000" w:rsidP="00000000" w:rsidRDefault="00000000" w:rsidRPr="00000000" w14:paraId="000000A8">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MESP2:</w:t>
      </w:r>
      <w:r w:rsidDel="00000000" w:rsidR="00000000" w:rsidRPr="00000000">
        <w:rPr>
          <w:rFonts w:ascii="Carlito" w:cs="Carlito" w:eastAsia="Carlito" w:hAnsi="Carlito"/>
          <w:color w:val="222222"/>
          <w:sz w:val="24"/>
          <w:szCs w:val="24"/>
          <w:highlight w:val="white"/>
          <w:rtl w:val="0"/>
        </w:rPr>
        <w:t xml:space="preserve"> MESP2, SCDO2, bHLHc6; mesoderm posterior 2 homolog (mouse); K09076 mesoderm posterior (A)</w:t>
      </w:r>
      <w:r w:rsidDel="00000000" w:rsidR="00000000" w:rsidRPr="00000000">
        <w:rPr>
          <w:rtl w:val="0"/>
        </w:rPr>
      </w:r>
    </w:p>
    <w:p w:rsidR="00000000" w:rsidDel="00000000" w:rsidP="00000000" w:rsidRDefault="00000000" w:rsidRPr="00000000" w14:paraId="000000A9">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MIXL1:</w:t>
      </w:r>
      <w:r w:rsidDel="00000000" w:rsidR="00000000" w:rsidRPr="00000000">
        <w:rPr>
          <w:rFonts w:ascii="Carlito" w:cs="Carlito" w:eastAsia="Carlito" w:hAnsi="Carlito"/>
          <w:color w:val="222222"/>
          <w:sz w:val="24"/>
          <w:szCs w:val="24"/>
          <w:highlight w:val="white"/>
          <w:rtl w:val="0"/>
        </w:rPr>
        <w:t xml:space="preserve"> MIXL1, MILD1, MIX, MIXL; Mix paired-like homeobox (A)</w:t>
      </w:r>
      <w:r w:rsidDel="00000000" w:rsidR="00000000" w:rsidRPr="00000000">
        <w:rPr>
          <w:rtl w:val="0"/>
        </w:rPr>
      </w:r>
    </w:p>
    <w:p w:rsidR="00000000" w:rsidDel="00000000" w:rsidP="00000000" w:rsidRDefault="00000000" w:rsidRPr="00000000" w14:paraId="000000AA">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MSGN1:</w:t>
      </w:r>
      <w:r w:rsidDel="00000000" w:rsidR="00000000" w:rsidRPr="00000000">
        <w:rPr>
          <w:rFonts w:ascii="Carlito" w:cs="Carlito" w:eastAsia="Carlito" w:hAnsi="Carlito"/>
          <w:color w:val="222222"/>
          <w:sz w:val="24"/>
          <w:szCs w:val="24"/>
          <w:highlight w:val="white"/>
          <w:rtl w:val="0"/>
        </w:rPr>
        <w:t xml:space="preserve"> MSGN1, MSOG; mesogenin 1; K09077 mesogenin 1 (A)</w:t>
      </w:r>
      <w:r w:rsidDel="00000000" w:rsidR="00000000" w:rsidRPr="00000000">
        <w:rPr>
          <w:rtl w:val="0"/>
        </w:rPr>
      </w:r>
    </w:p>
    <w:p w:rsidR="00000000" w:rsidDel="00000000" w:rsidP="00000000" w:rsidRDefault="00000000" w:rsidRPr="00000000" w14:paraId="000000AB">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N:</w:t>
      </w:r>
    </w:p>
    <w:p w:rsidR="00000000" w:rsidDel="00000000" w:rsidP="00000000" w:rsidRDefault="00000000" w:rsidRPr="00000000" w14:paraId="000000AC">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NANOG:</w:t>
      </w:r>
      <w:r w:rsidDel="00000000" w:rsidR="00000000" w:rsidRPr="00000000">
        <w:rPr>
          <w:rFonts w:ascii="Carlito" w:cs="Carlito" w:eastAsia="Carlito" w:hAnsi="Carlito"/>
          <w:color w:val="222222"/>
          <w:sz w:val="24"/>
          <w:szCs w:val="24"/>
          <w:highlight w:val="white"/>
          <w:rtl w:val="0"/>
        </w:rPr>
        <w:t xml:space="preserve"> NANOG; Nanog homeobox; K10164 homeobox protein Nanog (A)</w:t>
      </w:r>
      <w:r w:rsidDel="00000000" w:rsidR="00000000" w:rsidRPr="00000000">
        <w:rPr>
          <w:rtl w:val="0"/>
        </w:rPr>
      </w:r>
    </w:p>
    <w:p w:rsidR="00000000" w:rsidDel="00000000" w:rsidP="00000000" w:rsidRDefault="00000000" w:rsidRPr="00000000" w14:paraId="000000AD">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NES: </w:t>
      </w:r>
      <w:r w:rsidDel="00000000" w:rsidR="00000000" w:rsidRPr="00000000">
        <w:rPr>
          <w:rFonts w:ascii="Carlito" w:cs="Carlito" w:eastAsia="Carlito" w:hAnsi="Carlito"/>
          <w:color w:val="222222"/>
          <w:sz w:val="24"/>
          <w:szCs w:val="24"/>
          <w:highlight w:val="white"/>
          <w:rtl w:val="0"/>
        </w:rPr>
        <w:t xml:space="preserve">NES; nestin; K07609 nestin (A)</w:t>
      </w:r>
      <w:r w:rsidDel="00000000" w:rsidR="00000000" w:rsidRPr="00000000">
        <w:rPr>
          <w:rtl w:val="0"/>
        </w:rPr>
      </w:r>
    </w:p>
    <w:p w:rsidR="00000000" w:rsidDel="00000000" w:rsidP="00000000" w:rsidRDefault="00000000" w:rsidRPr="00000000" w14:paraId="000000AE">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NKX2-5: </w:t>
      </w:r>
      <w:r w:rsidDel="00000000" w:rsidR="00000000" w:rsidRPr="00000000">
        <w:rPr>
          <w:rFonts w:ascii="Carlito" w:cs="Carlito" w:eastAsia="Carlito" w:hAnsi="Carlito"/>
          <w:color w:val="222222"/>
          <w:sz w:val="24"/>
          <w:szCs w:val="24"/>
          <w:highlight w:val="white"/>
          <w:rtl w:val="0"/>
        </w:rPr>
        <w:t xml:space="preserve">NKX2-5, CHNG5, CSX, CSX1, HLHS2, NKX2.5, NKX2E, NKX4-1, VSD3; NK2 homeobox 5; K09345 homeobox protein Nkx-2.5 (A)</w:t>
      </w:r>
      <w:r w:rsidDel="00000000" w:rsidR="00000000" w:rsidRPr="00000000">
        <w:rPr>
          <w:rtl w:val="0"/>
        </w:rPr>
      </w:r>
    </w:p>
    <w:p w:rsidR="00000000" w:rsidDel="00000000" w:rsidP="00000000" w:rsidRDefault="00000000" w:rsidRPr="00000000" w14:paraId="000000AF">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NODAL:</w:t>
      </w:r>
      <w:r w:rsidDel="00000000" w:rsidR="00000000" w:rsidRPr="00000000">
        <w:rPr>
          <w:rFonts w:ascii="Carlito" w:cs="Carlito" w:eastAsia="Carlito" w:hAnsi="Carlito"/>
          <w:color w:val="222222"/>
          <w:sz w:val="24"/>
          <w:szCs w:val="24"/>
          <w:highlight w:val="white"/>
          <w:rtl w:val="0"/>
        </w:rPr>
        <w:t xml:space="preserve"> NODAL, HTX5; nodal growth differentiation factor; K04666 nodal (A)</w:t>
      </w:r>
      <w:r w:rsidDel="00000000" w:rsidR="00000000" w:rsidRPr="00000000">
        <w:rPr>
          <w:rtl w:val="0"/>
        </w:rPr>
      </w:r>
    </w:p>
    <w:p w:rsidR="00000000" w:rsidDel="00000000" w:rsidP="00000000" w:rsidRDefault="00000000" w:rsidRPr="00000000" w14:paraId="000000B0">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NR2E3:</w:t>
      </w:r>
      <w:r w:rsidDel="00000000" w:rsidR="00000000" w:rsidRPr="00000000">
        <w:rPr>
          <w:rFonts w:ascii="Carlito" w:cs="Carlito" w:eastAsia="Carlito" w:hAnsi="Carlito"/>
          <w:color w:val="222222"/>
          <w:sz w:val="24"/>
          <w:szCs w:val="24"/>
          <w:highlight w:val="white"/>
          <w:rtl w:val="0"/>
        </w:rPr>
        <w:t xml:space="preserve"> NR2E3, ESCS, PNR, RNR, RP37, rd7; nuclear receptor subfamily 2, group E, member 3; K08546 nuclear receptor subfamily 2 group E member 3 (A)</w:t>
      </w:r>
      <w:r w:rsidDel="00000000" w:rsidR="00000000" w:rsidRPr="00000000">
        <w:rPr>
          <w:rtl w:val="0"/>
        </w:rPr>
      </w:r>
    </w:p>
    <w:p w:rsidR="00000000" w:rsidDel="00000000" w:rsidP="00000000" w:rsidRDefault="00000000" w:rsidRPr="00000000" w14:paraId="000000B1">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NR2F6:</w:t>
      </w:r>
      <w:r w:rsidDel="00000000" w:rsidR="00000000" w:rsidRPr="00000000">
        <w:rPr>
          <w:rFonts w:ascii="Carlito" w:cs="Carlito" w:eastAsia="Carlito" w:hAnsi="Carlito"/>
          <w:color w:val="222222"/>
          <w:sz w:val="24"/>
          <w:szCs w:val="24"/>
          <w:highlight w:val="white"/>
          <w:rtl w:val="0"/>
        </w:rPr>
        <w:t xml:space="preserve"> NR2F6, EAR-2, EAR2, ERBAL2; nuclear receptor subfamily 2, group F, member 6; K08549 nuclear receptor subfamily 2 group F member 6 (A)</w:t>
      </w:r>
      <w:r w:rsidDel="00000000" w:rsidR="00000000" w:rsidRPr="00000000">
        <w:rPr>
          <w:rtl w:val="0"/>
        </w:rPr>
      </w:r>
    </w:p>
    <w:p w:rsidR="00000000" w:rsidDel="00000000" w:rsidP="00000000" w:rsidRDefault="00000000" w:rsidRPr="00000000" w14:paraId="000000B2">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NR4A2:</w:t>
      </w:r>
      <w:r w:rsidDel="00000000" w:rsidR="00000000" w:rsidRPr="00000000">
        <w:rPr>
          <w:rFonts w:ascii="Carlito" w:cs="Carlito" w:eastAsia="Carlito" w:hAnsi="Carlito"/>
          <w:color w:val="222222"/>
          <w:sz w:val="24"/>
          <w:szCs w:val="24"/>
          <w:highlight w:val="white"/>
          <w:rtl w:val="0"/>
        </w:rPr>
        <w:t xml:space="preserve"> NR4A2, HZF-3, NOT, NURR1, RNR1, TINUR; nuclear receptor subfamily 4, group A, member 2; K08558 nuclear receptor subfamily 4 group A member 2 (A)</w:t>
      </w:r>
      <w:r w:rsidDel="00000000" w:rsidR="00000000" w:rsidRPr="00000000">
        <w:rPr>
          <w:rtl w:val="0"/>
        </w:rPr>
      </w:r>
    </w:p>
    <w:p w:rsidR="00000000" w:rsidDel="00000000" w:rsidP="00000000" w:rsidRDefault="00000000" w:rsidRPr="00000000" w14:paraId="000000B3">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O:</w:t>
      </w:r>
    </w:p>
    <w:p w:rsidR="00000000" w:rsidDel="00000000" w:rsidP="00000000" w:rsidRDefault="00000000" w:rsidRPr="00000000" w14:paraId="000000B4">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OCT4:</w:t>
      </w:r>
      <w:r w:rsidDel="00000000" w:rsidR="00000000" w:rsidRPr="00000000">
        <w:rPr>
          <w:rFonts w:ascii="Carlito" w:cs="Carlito" w:eastAsia="Carlito" w:hAnsi="Carlito"/>
          <w:color w:val="222222"/>
          <w:sz w:val="24"/>
          <w:szCs w:val="24"/>
          <w:highlight w:val="white"/>
          <w:rtl w:val="0"/>
        </w:rPr>
        <w:t xml:space="preserve"> POU5F1, OCT3, OCT4, OTF-3, OTF3, OTF4, Oct-3, Oct-4; POU class 5 homeobox 1; K09367 POU domain transcription factor, class 5 (A)</w:t>
      </w:r>
      <w:r w:rsidDel="00000000" w:rsidR="00000000" w:rsidRPr="00000000">
        <w:rPr>
          <w:rtl w:val="0"/>
        </w:rPr>
      </w:r>
    </w:p>
    <w:p w:rsidR="00000000" w:rsidDel="00000000" w:rsidP="00000000" w:rsidRDefault="00000000" w:rsidRPr="00000000" w14:paraId="000000B5">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OTX2:</w:t>
      </w:r>
      <w:r w:rsidDel="00000000" w:rsidR="00000000" w:rsidRPr="00000000">
        <w:rPr>
          <w:rFonts w:ascii="Carlito" w:cs="Carlito" w:eastAsia="Carlito" w:hAnsi="Carlito"/>
          <w:color w:val="222222"/>
          <w:sz w:val="24"/>
          <w:szCs w:val="24"/>
          <w:highlight w:val="white"/>
          <w:rtl w:val="0"/>
        </w:rPr>
        <w:t xml:space="preserve"> OTX2, CPHD6, MCOPS5; orthodenticle homeobox 2; K09326 homeobox protein OTX (A)</w:t>
      </w:r>
      <w:r w:rsidDel="00000000" w:rsidR="00000000" w:rsidRPr="00000000">
        <w:rPr>
          <w:rtl w:val="0"/>
        </w:rPr>
      </w:r>
    </w:p>
    <w:p w:rsidR="00000000" w:rsidDel="00000000" w:rsidP="00000000" w:rsidRDefault="00000000" w:rsidRPr="00000000" w14:paraId="000000B6">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P:</w:t>
      </w:r>
    </w:p>
    <w:p w:rsidR="00000000" w:rsidDel="00000000" w:rsidP="00000000" w:rsidRDefault="00000000" w:rsidRPr="00000000" w14:paraId="000000B7">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PAX2:</w:t>
      </w:r>
      <w:r w:rsidDel="00000000" w:rsidR="00000000" w:rsidRPr="00000000">
        <w:rPr>
          <w:rFonts w:ascii="Carlito" w:cs="Carlito" w:eastAsia="Carlito" w:hAnsi="Carlito"/>
          <w:color w:val="222222"/>
          <w:sz w:val="24"/>
          <w:szCs w:val="24"/>
          <w:highlight w:val="white"/>
          <w:rtl w:val="0"/>
        </w:rPr>
        <w:t xml:space="preserve"> PAX2, PAPRS; paired box 2; K15608 paired box protein 2 (A)</w:t>
      </w:r>
      <w:r w:rsidDel="00000000" w:rsidR="00000000" w:rsidRPr="00000000">
        <w:rPr>
          <w:rtl w:val="0"/>
        </w:rPr>
      </w:r>
    </w:p>
    <w:p w:rsidR="00000000" w:rsidDel="00000000" w:rsidP="00000000" w:rsidRDefault="00000000" w:rsidRPr="00000000" w14:paraId="000000B8">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PAX8:</w:t>
      </w:r>
      <w:r w:rsidDel="00000000" w:rsidR="00000000" w:rsidRPr="00000000">
        <w:rPr>
          <w:rFonts w:ascii="Carlito" w:cs="Carlito" w:eastAsia="Carlito" w:hAnsi="Carlito"/>
          <w:color w:val="222222"/>
          <w:sz w:val="24"/>
          <w:szCs w:val="24"/>
          <w:highlight w:val="white"/>
          <w:rtl w:val="0"/>
        </w:rPr>
        <w:t xml:space="preserve"> PAX8; paired box 8; K09293 paired box protein 8 (A)</w:t>
      </w:r>
      <w:r w:rsidDel="00000000" w:rsidR="00000000" w:rsidRPr="00000000">
        <w:rPr>
          <w:rtl w:val="0"/>
        </w:rPr>
      </w:r>
    </w:p>
    <w:p w:rsidR="00000000" w:rsidDel="00000000" w:rsidP="00000000" w:rsidRDefault="00000000" w:rsidRPr="00000000" w14:paraId="000000B9">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PRLHR:</w:t>
      </w:r>
      <w:r w:rsidDel="00000000" w:rsidR="00000000" w:rsidRPr="00000000">
        <w:rPr>
          <w:rFonts w:ascii="Carlito" w:cs="Carlito" w:eastAsia="Carlito" w:hAnsi="Carlito"/>
          <w:color w:val="222222"/>
          <w:sz w:val="24"/>
          <w:szCs w:val="24"/>
          <w:highlight w:val="white"/>
          <w:rtl w:val="0"/>
        </w:rPr>
        <w:t xml:space="preserve"> PRLHR, GPR10, GR3, PrRPR; prolactin-releasing hormone receptor; K04314 prolactin-releasing hormone receptor (A)</w:t>
      </w:r>
      <w:r w:rsidDel="00000000" w:rsidR="00000000" w:rsidRPr="00000000">
        <w:rPr>
          <w:rtl w:val="0"/>
        </w:rPr>
      </w:r>
    </w:p>
    <w:p w:rsidR="00000000" w:rsidDel="00000000" w:rsidP="00000000" w:rsidRDefault="00000000" w:rsidRPr="00000000" w14:paraId="000000BA">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Q:</w:t>
      </w:r>
    </w:p>
    <w:p w:rsidR="00000000" w:rsidDel="00000000" w:rsidP="00000000" w:rsidRDefault="00000000" w:rsidRPr="00000000" w14:paraId="000000BB">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R:</w:t>
      </w:r>
    </w:p>
    <w:p w:rsidR="00000000" w:rsidDel="00000000" w:rsidP="00000000" w:rsidRDefault="00000000" w:rsidRPr="00000000" w14:paraId="000000BC">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REX1:</w:t>
      </w:r>
      <w:r w:rsidDel="00000000" w:rsidR="00000000" w:rsidRPr="00000000">
        <w:rPr>
          <w:rFonts w:ascii="Carlito" w:cs="Carlito" w:eastAsia="Carlito" w:hAnsi="Carlito"/>
          <w:color w:val="222222"/>
          <w:sz w:val="24"/>
          <w:szCs w:val="24"/>
          <w:highlight w:val="white"/>
          <w:rtl w:val="0"/>
        </w:rPr>
        <w:t xml:space="preserve"> REXO1L1, GOR; REX1, RNA exonuclease 1 homolog (S. cerevisiae)-like 1 (EC:3.1.-.-); K14570 RNA exonuclease 1 [EC:3.1.-.-] (A)</w:t>
      </w:r>
      <w:r w:rsidDel="00000000" w:rsidR="00000000" w:rsidRPr="00000000">
        <w:rPr>
          <w:rtl w:val="0"/>
        </w:rPr>
      </w:r>
    </w:p>
    <w:p w:rsidR="00000000" w:rsidDel="00000000" w:rsidP="00000000" w:rsidRDefault="00000000" w:rsidRPr="00000000" w14:paraId="000000BD">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RORB:</w:t>
      </w:r>
      <w:r w:rsidDel="00000000" w:rsidR="00000000" w:rsidRPr="00000000">
        <w:rPr>
          <w:rFonts w:ascii="Carlito" w:cs="Carlito" w:eastAsia="Carlito" w:hAnsi="Carlito"/>
          <w:color w:val="222222"/>
          <w:sz w:val="24"/>
          <w:szCs w:val="24"/>
          <w:highlight w:val="white"/>
          <w:rtl w:val="0"/>
        </w:rPr>
        <w:t xml:space="preserve"> RORB, NR1F2, ROR-BETA, RZR-BETA, RZRB, bA133M9.1; RAR-related orphan receptor B; K08533 RAR-related orphan receptor beta (A)</w:t>
      </w:r>
      <w:r w:rsidDel="00000000" w:rsidR="00000000" w:rsidRPr="00000000">
        <w:rPr>
          <w:rtl w:val="0"/>
        </w:rPr>
      </w:r>
    </w:p>
    <w:p w:rsidR="00000000" w:rsidDel="00000000" w:rsidP="00000000" w:rsidRDefault="00000000" w:rsidRPr="00000000" w14:paraId="000000BE">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RORC:</w:t>
      </w:r>
      <w:r w:rsidDel="00000000" w:rsidR="00000000" w:rsidRPr="00000000">
        <w:rPr>
          <w:rFonts w:ascii="Carlito" w:cs="Carlito" w:eastAsia="Carlito" w:hAnsi="Carlito"/>
          <w:color w:val="222222"/>
          <w:sz w:val="24"/>
          <w:szCs w:val="24"/>
          <w:highlight w:val="white"/>
          <w:rtl w:val="0"/>
        </w:rPr>
        <w:t xml:space="preserve"> RORC, NR1F3, RORG, RZR-GAMMA, RZRG, TOR; RAR-related orphan receptor C; K08534 RAR-related orphan receptor gamma (A)</w:t>
      </w:r>
      <w:r w:rsidDel="00000000" w:rsidR="00000000" w:rsidRPr="00000000">
        <w:rPr>
          <w:rtl w:val="0"/>
        </w:rPr>
      </w:r>
    </w:p>
    <w:p w:rsidR="00000000" w:rsidDel="00000000" w:rsidP="00000000" w:rsidRDefault="00000000" w:rsidRPr="00000000" w14:paraId="000000BF">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S:</w:t>
      </w:r>
    </w:p>
    <w:p w:rsidR="00000000" w:rsidDel="00000000" w:rsidP="00000000" w:rsidRDefault="00000000" w:rsidRPr="00000000" w14:paraId="000000C0">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S1PR2:</w:t>
      </w:r>
      <w:r w:rsidDel="00000000" w:rsidR="00000000" w:rsidRPr="00000000">
        <w:rPr>
          <w:rFonts w:ascii="Carlito" w:cs="Carlito" w:eastAsia="Carlito" w:hAnsi="Carlito"/>
          <w:color w:val="222222"/>
          <w:sz w:val="24"/>
          <w:szCs w:val="24"/>
          <w:highlight w:val="white"/>
          <w:rtl w:val="0"/>
        </w:rPr>
        <w:t xml:space="preserve"> S1PR2, AGR16, EDG-5, EDG5, Gpcr13, H218, LPB2, S1P2; sphingosine-1-phosphate receptor 2; K04292 sphingosine 1-phosphate receptor 2 (A)</w:t>
      </w:r>
      <w:r w:rsidDel="00000000" w:rsidR="00000000" w:rsidRPr="00000000">
        <w:rPr>
          <w:rtl w:val="0"/>
        </w:rPr>
      </w:r>
    </w:p>
    <w:p w:rsidR="00000000" w:rsidDel="00000000" w:rsidP="00000000" w:rsidRDefault="00000000" w:rsidRPr="00000000" w14:paraId="000000C1">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SALL4: </w:t>
      </w:r>
      <w:r w:rsidDel="00000000" w:rsidR="00000000" w:rsidRPr="00000000">
        <w:rPr>
          <w:rFonts w:ascii="Carlito" w:cs="Carlito" w:eastAsia="Carlito" w:hAnsi="Carlito"/>
          <w:color w:val="222222"/>
          <w:sz w:val="24"/>
          <w:szCs w:val="24"/>
          <w:highlight w:val="white"/>
          <w:rtl w:val="0"/>
        </w:rPr>
        <w:t xml:space="preserve">SALL4, DRRS, HSAL4, ZNF797, dJ1112F19.1; spalt-like transcription factor 4 (A)</w:t>
      </w:r>
      <w:r w:rsidDel="00000000" w:rsidR="00000000" w:rsidRPr="00000000">
        <w:rPr>
          <w:rtl w:val="0"/>
        </w:rPr>
      </w:r>
    </w:p>
    <w:p w:rsidR="00000000" w:rsidDel="00000000" w:rsidP="00000000" w:rsidRDefault="00000000" w:rsidRPr="00000000" w14:paraId="000000C2">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SEMA3D:</w:t>
      </w:r>
      <w:r w:rsidDel="00000000" w:rsidR="00000000" w:rsidRPr="00000000">
        <w:rPr>
          <w:rFonts w:ascii="Carlito" w:cs="Carlito" w:eastAsia="Carlito" w:hAnsi="Carlito"/>
          <w:color w:val="222222"/>
          <w:sz w:val="24"/>
          <w:szCs w:val="24"/>
          <w:highlight w:val="white"/>
          <w:rtl w:val="0"/>
        </w:rPr>
        <w:t xml:space="preserve"> SEMA3D, Sema-Z2, coll-2; sema domain, immunoglobulin domain (Ig), short basic domain, secreted, (semaphorin) 3D; K06840 semaphorin 3 (A)</w:t>
      </w:r>
      <w:r w:rsidDel="00000000" w:rsidR="00000000" w:rsidRPr="00000000">
        <w:rPr>
          <w:rtl w:val="0"/>
        </w:rPr>
      </w:r>
    </w:p>
    <w:p w:rsidR="00000000" w:rsidDel="00000000" w:rsidP="00000000" w:rsidRDefault="00000000" w:rsidRPr="00000000" w14:paraId="000000C3">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SIGLEC8:</w:t>
      </w:r>
      <w:r w:rsidDel="00000000" w:rsidR="00000000" w:rsidRPr="00000000">
        <w:rPr>
          <w:rFonts w:ascii="Carlito" w:cs="Carlito" w:eastAsia="Carlito" w:hAnsi="Carlito"/>
          <w:color w:val="222222"/>
          <w:sz w:val="24"/>
          <w:szCs w:val="24"/>
          <w:highlight w:val="white"/>
          <w:rtl w:val="0"/>
        </w:rPr>
        <w:t xml:space="preserve"> SIGLEC8, SAF2, SIGLEC-8, SIGLEC8L; sialic acid-binding Ig-like lectin 8; K06748 sialic acid-binding Ig-like lectin 8 (A)</w:t>
      </w:r>
      <w:r w:rsidDel="00000000" w:rsidR="00000000" w:rsidRPr="00000000">
        <w:rPr>
          <w:rtl w:val="0"/>
        </w:rPr>
      </w:r>
    </w:p>
    <w:p w:rsidR="00000000" w:rsidDel="00000000" w:rsidP="00000000" w:rsidRDefault="00000000" w:rsidRPr="00000000" w14:paraId="000000C4">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SIRT1:</w:t>
      </w:r>
      <w:r w:rsidDel="00000000" w:rsidR="00000000" w:rsidRPr="00000000">
        <w:rPr>
          <w:rFonts w:ascii="Carlito" w:cs="Carlito" w:eastAsia="Carlito" w:hAnsi="Carlito"/>
          <w:color w:val="222222"/>
          <w:sz w:val="24"/>
          <w:szCs w:val="24"/>
          <w:highlight w:val="white"/>
          <w:rtl w:val="0"/>
        </w:rPr>
        <w:t xml:space="preserve"> SIRT1, SIR2L1; sirtuin 1; K11411 NAD-dependent deacetylase sirtuin 1 [EC:3.5.1.-] (A)</w:t>
      </w:r>
      <w:r w:rsidDel="00000000" w:rsidR="00000000" w:rsidRPr="00000000">
        <w:rPr>
          <w:rtl w:val="0"/>
        </w:rPr>
      </w:r>
    </w:p>
    <w:p w:rsidR="00000000" w:rsidDel="00000000" w:rsidP="00000000" w:rsidRDefault="00000000" w:rsidRPr="00000000" w14:paraId="000000C5">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SIX3:</w:t>
      </w:r>
      <w:r w:rsidDel="00000000" w:rsidR="00000000" w:rsidRPr="00000000">
        <w:rPr>
          <w:rFonts w:ascii="Carlito" w:cs="Carlito" w:eastAsia="Carlito" w:hAnsi="Carlito"/>
          <w:color w:val="222222"/>
          <w:sz w:val="24"/>
          <w:szCs w:val="24"/>
          <w:highlight w:val="white"/>
          <w:rtl w:val="0"/>
        </w:rPr>
        <w:t xml:space="preserve"> SIX3, HPE2; SIX homeobox 3 (A)</w:t>
      </w:r>
      <w:r w:rsidDel="00000000" w:rsidR="00000000" w:rsidRPr="00000000">
        <w:rPr>
          <w:rtl w:val="0"/>
        </w:rPr>
      </w:r>
    </w:p>
    <w:p w:rsidR="00000000" w:rsidDel="00000000" w:rsidP="00000000" w:rsidRDefault="00000000" w:rsidRPr="00000000" w14:paraId="000000C6">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SMAD7:</w:t>
      </w:r>
      <w:r w:rsidDel="00000000" w:rsidR="00000000" w:rsidRPr="00000000">
        <w:rPr>
          <w:rFonts w:ascii="Carlito" w:cs="Carlito" w:eastAsia="Carlito" w:hAnsi="Carlito"/>
          <w:color w:val="222222"/>
          <w:sz w:val="24"/>
          <w:szCs w:val="24"/>
          <w:highlight w:val="white"/>
          <w:rtl w:val="0"/>
        </w:rPr>
        <w:t xml:space="preserve"> SMAD7, CRCS3, MADH7, MADH8; SMAD family member 7; K04677 mothers against decapentaplegic homolog 6/7 (A)</w:t>
      </w:r>
      <w:r w:rsidDel="00000000" w:rsidR="00000000" w:rsidRPr="00000000">
        <w:rPr>
          <w:rtl w:val="0"/>
        </w:rPr>
      </w:r>
    </w:p>
    <w:p w:rsidR="00000000" w:rsidDel="00000000" w:rsidP="00000000" w:rsidRDefault="00000000" w:rsidRPr="00000000" w14:paraId="000000C7">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SOX1:</w:t>
      </w:r>
      <w:r w:rsidDel="00000000" w:rsidR="00000000" w:rsidRPr="00000000">
        <w:rPr>
          <w:rFonts w:ascii="Carlito" w:cs="Carlito" w:eastAsia="Carlito" w:hAnsi="Carlito"/>
          <w:color w:val="222222"/>
          <w:sz w:val="24"/>
          <w:szCs w:val="24"/>
          <w:highlight w:val="white"/>
          <w:rtl w:val="0"/>
        </w:rPr>
        <w:t xml:space="preserve"> SOX1; SRY (sex determining region Y)-box 1; K09267 transcription factor SOX1/3/14/21 (SOX group B) (A)</w:t>
      </w:r>
      <w:r w:rsidDel="00000000" w:rsidR="00000000" w:rsidRPr="00000000">
        <w:rPr>
          <w:rtl w:val="0"/>
        </w:rPr>
      </w:r>
    </w:p>
    <w:p w:rsidR="00000000" w:rsidDel="00000000" w:rsidP="00000000" w:rsidRDefault="00000000" w:rsidRPr="00000000" w14:paraId="000000C8">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SOX17:</w:t>
      </w:r>
      <w:r w:rsidDel="00000000" w:rsidR="00000000" w:rsidRPr="00000000">
        <w:rPr>
          <w:rFonts w:ascii="Carlito" w:cs="Carlito" w:eastAsia="Carlito" w:hAnsi="Carlito"/>
          <w:color w:val="222222"/>
          <w:sz w:val="24"/>
          <w:szCs w:val="24"/>
          <w:highlight w:val="white"/>
          <w:rtl w:val="0"/>
        </w:rPr>
        <w:t xml:space="preserve"> SOX17, VUR3; SRY (sex determining region Y)-box 17; K04495 transcription factor SOX17 (SOX group F) (A)</w:t>
      </w:r>
      <w:r w:rsidDel="00000000" w:rsidR="00000000" w:rsidRPr="00000000">
        <w:rPr>
          <w:rtl w:val="0"/>
        </w:rPr>
      </w:r>
    </w:p>
    <w:p w:rsidR="00000000" w:rsidDel="00000000" w:rsidP="00000000" w:rsidRDefault="00000000" w:rsidRPr="00000000" w14:paraId="000000C9">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SOX2:</w:t>
      </w:r>
      <w:r w:rsidDel="00000000" w:rsidR="00000000" w:rsidRPr="00000000">
        <w:rPr>
          <w:rFonts w:ascii="Carlito" w:cs="Carlito" w:eastAsia="Carlito" w:hAnsi="Carlito"/>
          <w:color w:val="222222"/>
          <w:sz w:val="24"/>
          <w:szCs w:val="24"/>
          <w:highlight w:val="white"/>
          <w:rtl w:val="0"/>
        </w:rPr>
        <w:t xml:space="preserve"> SOX2, ANOP3, MCOPS3; SRY (sex determining region Y)-box 2; K16796 transcription factor SOX2 (SOX group B) (A)</w:t>
      </w:r>
      <w:r w:rsidDel="00000000" w:rsidR="00000000" w:rsidRPr="00000000">
        <w:rPr>
          <w:rtl w:val="0"/>
        </w:rPr>
      </w:r>
    </w:p>
    <w:p w:rsidR="00000000" w:rsidDel="00000000" w:rsidP="00000000" w:rsidRDefault="00000000" w:rsidRPr="00000000" w14:paraId="000000CA">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T:</w:t>
      </w:r>
    </w:p>
    <w:p w:rsidR="00000000" w:rsidDel="00000000" w:rsidP="00000000" w:rsidRDefault="00000000" w:rsidRPr="00000000" w14:paraId="000000CB">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TBX3:</w:t>
      </w:r>
      <w:r w:rsidDel="00000000" w:rsidR="00000000" w:rsidRPr="00000000">
        <w:rPr>
          <w:rFonts w:ascii="Carlito" w:cs="Carlito" w:eastAsia="Carlito" w:hAnsi="Carlito"/>
          <w:color w:val="222222"/>
          <w:sz w:val="24"/>
          <w:szCs w:val="24"/>
          <w:highlight w:val="white"/>
          <w:rtl w:val="0"/>
        </w:rPr>
        <w:t xml:space="preserve"> TBX3, TBX3-ISO, UMS, XHL; T-box 3; K10177 T-box protein 3 (A)</w:t>
      </w:r>
      <w:r w:rsidDel="00000000" w:rsidR="00000000" w:rsidRPr="00000000">
        <w:rPr>
          <w:rtl w:val="0"/>
        </w:rPr>
      </w:r>
    </w:p>
    <w:p w:rsidR="00000000" w:rsidDel="00000000" w:rsidP="00000000" w:rsidRDefault="00000000" w:rsidRPr="00000000" w14:paraId="000000CC">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TBX6:</w:t>
      </w:r>
      <w:r w:rsidDel="00000000" w:rsidR="00000000" w:rsidRPr="00000000">
        <w:rPr>
          <w:rFonts w:ascii="Carlito" w:cs="Carlito" w:eastAsia="Carlito" w:hAnsi="Carlito"/>
          <w:color w:val="222222"/>
          <w:sz w:val="24"/>
          <w:szCs w:val="24"/>
          <w:highlight w:val="white"/>
          <w:rtl w:val="0"/>
        </w:rPr>
        <w:t xml:space="preserve"> TBX6; T-box 6; K10180 T-box protein 6 (A)</w:t>
      </w:r>
      <w:r w:rsidDel="00000000" w:rsidR="00000000" w:rsidRPr="00000000">
        <w:rPr>
          <w:rtl w:val="0"/>
        </w:rPr>
      </w:r>
    </w:p>
    <w:p w:rsidR="00000000" w:rsidDel="00000000" w:rsidP="00000000" w:rsidRDefault="00000000" w:rsidRPr="00000000" w14:paraId="000000CD">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U:</w:t>
      </w:r>
    </w:p>
    <w:p w:rsidR="00000000" w:rsidDel="00000000" w:rsidP="00000000" w:rsidRDefault="00000000" w:rsidRPr="00000000" w14:paraId="000000CE">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V:</w:t>
      </w:r>
    </w:p>
    <w:p w:rsidR="00000000" w:rsidDel="00000000" w:rsidP="00000000" w:rsidRDefault="00000000" w:rsidRPr="00000000" w14:paraId="000000CF">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VegT:</w:t>
      </w:r>
      <w:r w:rsidDel="00000000" w:rsidR="00000000" w:rsidRPr="00000000">
        <w:rPr>
          <w:rFonts w:ascii="Carlito" w:cs="Carlito" w:eastAsia="Carlito" w:hAnsi="Carlito"/>
          <w:color w:val="222222"/>
          <w:sz w:val="24"/>
          <w:szCs w:val="24"/>
          <w:highlight w:val="white"/>
          <w:rtl w:val="0"/>
        </w:rPr>
        <w:t xml:space="preserve"> Xenopus T-box protein VegT</w:t>
      </w:r>
      <w:r w:rsidDel="00000000" w:rsidR="00000000" w:rsidRPr="00000000">
        <w:rPr>
          <w:rtl w:val="0"/>
        </w:rPr>
      </w:r>
    </w:p>
    <w:p w:rsidR="00000000" w:rsidDel="00000000" w:rsidP="00000000" w:rsidRDefault="00000000" w:rsidRPr="00000000" w14:paraId="000000D0">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W:</w:t>
      </w:r>
    </w:p>
    <w:p w:rsidR="00000000" w:rsidDel="00000000" w:rsidP="00000000" w:rsidRDefault="00000000" w:rsidRPr="00000000" w14:paraId="000000D1">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WNT1: </w:t>
      </w:r>
      <w:r w:rsidDel="00000000" w:rsidR="00000000" w:rsidRPr="00000000">
        <w:rPr>
          <w:rFonts w:ascii="Carlito" w:cs="Carlito" w:eastAsia="Carlito" w:hAnsi="Carlito"/>
          <w:color w:val="222222"/>
          <w:sz w:val="24"/>
          <w:szCs w:val="24"/>
          <w:highlight w:val="white"/>
          <w:rtl w:val="0"/>
        </w:rPr>
        <w:t xml:space="preserve">WNT1, BMND16, INT1, OI15; wingless-type MMTV integration site family, member 1; K03209 wingless-type MMTV integration site family, member 1 (A)</w:t>
      </w:r>
      <w:r w:rsidDel="00000000" w:rsidR="00000000" w:rsidRPr="00000000">
        <w:rPr>
          <w:rtl w:val="0"/>
        </w:rPr>
      </w:r>
    </w:p>
    <w:p w:rsidR="00000000" w:rsidDel="00000000" w:rsidP="00000000" w:rsidRDefault="00000000" w:rsidRPr="00000000" w14:paraId="000000D2">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WNT3A: </w:t>
      </w:r>
      <w:r w:rsidDel="00000000" w:rsidR="00000000" w:rsidRPr="00000000">
        <w:rPr>
          <w:rFonts w:ascii="Carlito" w:cs="Carlito" w:eastAsia="Carlito" w:hAnsi="Carlito"/>
          <w:color w:val="222222"/>
          <w:sz w:val="24"/>
          <w:szCs w:val="24"/>
          <w:highlight w:val="white"/>
          <w:rtl w:val="0"/>
        </w:rPr>
        <w:t xml:space="preserve">WNT3A; wingless-type MMTV integration site family, member 3A; K00312 wingless-type MMTV integration site family, member 3 (A)</w:t>
      </w:r>
      <w:r w:rsidDel="00000000" w:rsidR="00000000" w:rsidRPr="00000000">
        <w:rPr>
          <w:rtl w:val="0"/>
        </w:rPr>
      </w:r>
    </w:p>
    <w:p w:rsidR="00000000" w:rsidDel="00000000" w:rsidP="00000000" w:rsidRDefault="00000000" w:rsidRPr="00000000" w14:paraId="000000D3">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WNT4:</w:t>
      </w:r>
      <w:r w:rsidDel="00000000" w:rsidR="00000000" w:rsidRPr="00000000">
        <w:rPr>
          <w:rFonts w:ascii="Carlito" w:cs="Carlito" w:eastAsia="Carlito" w:hAnsi="Carlito"/>
          <w:color w:val="222222"/>
          <w:sz w:val="24"/>
          <w:szCs w:val="24"/>
          <w:highlight w:val="white"/>
          <w:rtl w:val="0"/>
        </w:rPr>
        <w:t xml:space="preserve"> WNT4, SERKAL, WNT-4; wingless-type MMTV integration site family, member 4; K00408 wingless-type MMTV integration site family, member 4 (A)</w:t>
      </w:r>
      <w:r w:rsidDel="00000000" w:rsidR="00000000" w:rsidRPr="00000000">
        <w:rPr>
          <w:rtl w:val="0"/>
        </w:rPr>
      </w:r>
    </w:p>
    <w:p w:rsidR="00000000" w:rsidDel="00000000" w:rsidP="00000000" w:rsidRDefault="00000000" w:rsidRPr="00000000" w14:paraId="000000D4">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WNT7A:</w:t>
      </w:r>
      <w:r w:rsidDel="00000000" w:rsidR="00000000" w:rsidRPr="00000000">
        <w:rPr>
          <w:rFonts w:ascii="Carlito" w:cs="Carlito" w:eastAsia="Carlito" w:hAnsi="Carlito"/>
          <w:color w:val="222222"/>
          <w:sz w:val="24"/>
          <w:szCs w:val="24"/>
          <w:highlight w:val="white"/>
          <w:rtl w:val="0"/>
        </w:rPr>
        <w:t xml:space="preserve"> WNT7A; wingless-type MMTV integration site family, member 7A; K00572 wingless-type MMTV integration site family, member 7 (A)</w:t>
      </w:r>
      <w:r w:rsidDel="00000000" w:rsidR="00000000" w:rsidRPr="00000000">
        <w:rPr>
          <w:rtl w:val="0"/>
        </w:rPr>
      </w:r>
    </w:p>
    <w:p w:rsidR="00000000" w:rsidDel="00000000" w:rsidP="00000000" w:rsidRDefault="00000000" w:rsidRPr="00000000" w14:paraId="000000D5">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WNT9B:</w:t>
      </w:r>
      <w:r w:rsidDel="00000000" w:rsidR="00000000" w:rsidRPr="00000000">
        <w:rPr>
          <w:rFonts w:ascii="Carlito" w:cs="Carlito" w:eastAsia="Carlito" w:hAnsi="Carlito"/>
          <w:color w:val="222222"/>
          <w:sz w:val="24"/>
          <w:szCs w:val="24"/>
          <w:highlight w:val="white"/>
          <w:rtl w:val="0"/>
        </w:rPr>
        <w:t xml:space="preserve"> WNT9B, WNT14B, WNT15; wingless-type MMTV integration site family, member 9B; K01064 wingless-type MMTV integration site family, member 9 (A)</w:t>
      </w:r>
      <w:r w:rsidDel="00000000" w:rsidR="00000000" w:rsidRPr="00000000">
        <w:rPr>
          <w:rtl w:val="0"/>
        </w:rPr>
      </w:r>
    </w:p>
    <w:p w:rsidR="00000000" w:rsidDel="00000000" w:rsidP="00000000" w:rsidRDefault="00000000" w:rsidRPr="00000000" w14:paraId="000000D6">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X:</w:t>
      </w:r>
    </w:p>
    <w:p w:rsidR="00000000" w:rsidDel="00000000" w:rsidP="00000000" w:rsidRDefault="00000000" w:rsidRPr="00000000" w14:paraId="000000D7">
      <w:pPr>
        <w:spacing w:line="360" w:lineRule="auto"/>
        <w:ind w:left="-720" w:right="-720" w:firstLine="0"/>
        <w:rPr>
          <w:rFonts w:ascii="Carlito" w:cs="Carlito" w:eastAsia="Carlito" w:hAnsi="Carlito"/>
          <w:b w:val="1"/>
          <w:color w:val="222222"/>
          <w:sz w:val="24"/>
          <w:szCs w:val="24"/>
          <w:highlight w:val="white"/>
        </w:rPr>
      </w:pPr>
      <w:r w:rsidDel="00000000" w:rsidR="00000000" w:rsidRPr="00000000">
        <w:rPr>
          <w:rFonts w:ascii="Carlito" w:cs="Carlito" w:eastAsia="Carlito" w:hAnsi="Carlito"/>
          <w:b w:val="1"/>
          <w:color w:val="222222"/>
          <w:sz w:val="24"/>
          <w:szCs w:val="24"/>
          <w:highlight w:val="white"/>
          <w:rtl w:val="0"/>
        </w:rPr>
        <w:t xml:space="preserve">Y:</w:t>
      </w:r>
    </w:p>
    <w:p w:rsidR="00000000" w:rsidDel="00000000" w:rsidP="00000000" w:rsidRDefault="00000000" w:rsidRPr="00000000" w14:paraId="000000D8">
      <w:pPr>
        <w:spacing w:line="360" w:lineRule="auto"/>
        <w:ind w:left="-720" w:right="-720" w:firstLine="0"/>
        <w:rPr/>
      </w:pPr>
      <w:r w:rsidDel="00000000" w:rsidR="00000000" w:rsidRPr="00000000">
        <w:rPr>
          <w:rFonts w:ascii="Carlito" w:cs="Carlito" w:eastAsia="Carlito" w:hAnsi="Carlito"/>
          <w:b w:val="1"/>
          <w:color w:val="222222"/>
          <w:sz w:val="24"/>
          <w:szCs w:val="24"/>
          <w:highlight w:val="white"/>
          <w:rtl w:val="0"/>
        </w:rPr>
        <w:t xml:space="preserve">Z:</w:t>
      </w:r>
      <w:r w:rsidDel="00000000" w:rsidR="00000000" w:rsidRPr="00000000">
        <w:br w:type="page"/>
      </w:r>
      <w:r w:rsidDel="00000000" w:rsidR="00000000" w:rsidRPr="00000000">
        <w:rPr>
          <w:rtl w:val="0"/>
        </w:rPr>
      </w:r>
    </w:p>
    <w:p w:rsidR="00000000" w:rsidDel="00000000" w:rsidP="00000000" w:rsidRDefault="00000000" w:rsidRPr="00000000" w14:paraId="000000D9">
      <w:pPr>
        <w:spacing w:line="360" w:lineRule="auto"/>
        <w:ind w:left="-720" w:right="-720" w:firstLine="0"/>
        <w:jc w:val="center"/>
        <w:rPr>
          <w:rFonts w:ascii="Carlito" w:cs="Carlito" w:eastAsia="Carlito" w:hAnsi="Carlito"/>
          <w:b w:val="1"/>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Abstract</w:t>
      </w:r>
    </w:p>
    <w:p w:rsidR="00000000" w:rsidDel="00000000" w:rsidP="00000000" w:rsidRDefault="00000000" w:rsidRPr="00000000" w14:paraId="000000DA">
      <w:pPr>
        <w:spacing w:line="360" w:lineRule="auto"/>
        <w:ind w:left="-720" w:right="-720" w:firstLine="0"/>
        <w:jc w:val="both"/>
        <w:rPr/>
      </w:pPr>
      <w:r w:rsidDel="00000000" w:rsidR="00000000" w:rsidRPr="00000000">
        <w:rPr>
          <w:rFonts w:ascii="Carlito" w:cs="Carlito" w:eastAsia="Carlito" w:hAnsi="Carlito"/>
          <w:color w:val="222222"/>
          <w:sz w:val="24"/>
          <w:szCs w:val="24"/>
          <w:highlight w:val="white"/>
          <w:rtl w:val="0"/>
        </w:rPr>
        <w:t xml:space="preserve">      The mesoderm is one of the germ layers formed during the development of the human embryo. This layer leads to the formation of important organs like the heart, muscle, and some organs of the urogenital system. In this article, the phylogenetic patterns of five genes that are key drivers of the development of mesoderm, including EOMES, Brachyury, TBX6, MESP1, and NKX2-5, were investigated. Three of these genes (EOMES, Brachyury, TBX6) displayed closely correlated phylogenetic profiles. These profiles were used to identify novel genes potentially involved in the development of mesoderm, and to suggest new biological pathways that these three genes may be involved in. Our established method of phylogenetic profiling, PrePhyloPro, predicted 29 genes to have correlations with the three mesodermal genes. A Pubmed search revealed that 6 of the 29 genes were known to affect the development of mesoderm or highly expressed in the mesoderm (without an established developmental function). 6 other genes were involved in the development of mesoderm derivatives like c</w:t>
      </w:r>
      <w:r w:rsidDel="00000000" w:rsidR="00000000" w:rsidRPr="00000000">
        <w:rPr>
          <w:rFonts w:ascii="Carlito" w:cs="Carlito" w:eastAsia="Carlito" w:hAnsi="Carlito"/>
          <w:color w:val="000000"/>
          <w:sz w:val="24"/>
          <w:szCs w:val="24"/>
          <w:highlight w:val="white"/>
          <w:rtl w:val="0"/>
        </w:rPr>
        <w:t xml:space="preserve">ardiac mesoderm, mesenchymal stem cells, hematopoiesis, differentiation of adipocytes, and the urogenital system. There was no finding of the role of the remaining genes in mesoderm or mesoderm derivatives. Our studies suggest the involvement of these genes in the development of mesoderm or mesodermal lineage specification.</w:t>
      </w:r>
      <w:r w:rsidDel="00000000" w:rsidR="00000000" w:rsidRPr="00000000">
        <w:br w:type="page"/>
      </w:r>
      <w:r w:rsidDel="00000000" w:rsidR="00000000" w:rsidRPr="00000000">
        <w:rPr>
          <w:rtl w:val="0"/>
        </w:rPr>
      </w:r>
    </w:p>
    <w:p w:rsidR="00000000" w:rsidDel="00000000" w:rsidP="00000000" w:rsidRDefault="00000000" w:rsidRPr="00000000" w14:paraId="000000DB">
      <w:pPr>
        <w:spacing w:line="360" w:lineRule="auto"/>
        <w:ind w:left="-720" w:right="-720" w:firstLine="0"/>
        <w:jc w:val="both"/>
        <w:rPr/>
      </w:pPr>
      <w:r w:rsidDel="00000000" w:rsidR="00000000" w:rsidRPr="00000000">
        <w:rPr>
          <w:rtl w:val="0"/>
        </w:rPr>
      </w:r>
    </w:p>
    <w:p w:rsidR="00000000" w:rsidDel="00000000" w:rsidP="00000000" w:rsidRDefault="00000000" w:rsidRPr="00000000" w14:paraId="000000DC">
      <w:pPr>
        <w:spacing w:line="360" w:lineRule="auto"/>
        <w:ind w:left="-720" w:right="-720" w:firstLine="0"/>
        <w:jc w:val="center"/>
        <w:rPr>
          <w:rFonts w:ascii="Carlito" w:cs="Carlito" w:eastAsia="Carlito" w:hAnsi="Carlito"/>
          <w:b w:val="1"/>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Introduction</w:t>
      </w:r>
    </w:p>
    <w:p w:rsidR="00000000" w:rsidDel="00000000" w:rsidP="00000000" w:rsidRDefault="00000000" w:rsidRPr="00000000" w14:paraId="000000DD">
      <w:pPr>
        <w:spacing w:line="360" w:lineRule="auto"/>
        <w:ind w:left="-720" w:right="-720" w:firstLine="0"/>
        <w:rPr>
          <w:sz w:val="24"/>
          <w:szCs w:val="24"/>
        </w:rPr>
      </w:pPr>
      <w:r w:rsidDel="00000000" w:rsidR="00000000" w:rsidRPr="00000000">
        <w:rPr>
          <w:rFonts w:ascii="Carlito" w:cs="Carlito" w:eastAsia="Carlito" w:hAnsi="Carlito"/>
          <w:b w:val="1"/>
          <w:color w:val="222222"/>
          <w:sz w:val="24"/>
          <w:szCs w:val="24"/>
          <w:highlight w:val="white"/>
          <w:rtl w:val="0"/>
        </w:rPr>
        <w:t xml:space="preserve">Embryology</w:t>
      </w:r>
      <w:r w:rsidDel="00000000" w:rsidR="00000000" w:rsidRPr="00000000">
        <w:rPr>
          <w:rtl w:val="0"/>
        </w:rPr>
      </w:r>
    </w:p>
    <w:p w:rsidR="00000000" w:rsidDel="00000000" w:rsidP="00000000" w:rsidRDefault="00000000" w:rsidRPr="00000000" w14:paraId="000000DE">
      <w:pPr>
        <w:spacing w:line="360" w:lineRule="auto"/>
        <w:ind w:left="-720" w:right="-720" w:firstLine="0"/>
        <w:jc w:val="both"/>
        <w:rPr/>
      </w:pPr>
      <w:r w:rsidDel="00000000" w:rsidR="00000000" w:rsidRPr="00000000">
        <w:rPr>
          <w:rFonts w:ascii="Carlito" w:cs="Carlito" w:eastAsia="Carlito" w:hAnsi="Carlito"/>
          <w:color w:val="0e101a"/>
          <w:sz w:val="24"/>
          <w:szCs w:val="24"/>
          <w:rtl w:val="0"/>
        </w:rPr>
        <w:t xml:space="preserve">   </w:t>
      </w:r>
      <w:r w:rsidDel="00000000" w:rsidR="00000000" w:rsidRPr="00000000">
        <w:rPr>
          <w:rFonts w:ascii="Carlito" w:cs="Carlito" w:eastAsia="Carlito" w:hAnsi="Carlito"/>
          <w:color w:val="0e101a"/>
          <w:sz w:val="24"/>
          <w:szCs w:val="24"/>
          <w:highlight w:val="yellow"/>
          <w:rtl w:val="0"/>
        </w:rPr>
        <w:t xml:space="preserve">   The development of all animals starts with zygote cleavage.</w:t>
      </w:r>
      <w:r w:rsidDel="00000000" w:rsidR="00000000" w:rsidRPr="00000000">
        <w:rPr>
          <w:rFonts w:ascii="Carlito" w:cs="Carlito" w:eastAsia="Carlito" w:hAnsi="Carlito"/>
          <w:color w:val="0e101a"/>
          <w:sz w:val="24"/>
          <w:szCs w:val="24"/>
          <w:rtl w:val="0"/>
        </w:rPr>
        <w:t xml:space="preserve"> The zygote is a highly specialized cell that can differentiate into any of three germ layers (ectoderm, mesoderm, and endoderm) and become any type of cell. </w:t>
      </w:r>
      <w:r w:rsidDel="00000000" w:rsidR="00000000" w:rsidRPr="00000000">
        <w:rPr>
          <w:rFonts w:ascii="Carlito" w:cs="Carlito" w:eastAsia="Carlito" w:hAnsi="Carlito"/>
          <w:color w:val="0e101a"/>
          <w:sz w:val="24"/>
          <w:szCs w:val="24"/>
          <w:highlight w:val="yellow"/>
          <w:rtl w:val="0"/>
        </w:rPr>
        <w:t xml:space="preserve">It all starts 30 hours after fertilization when the zygote undergoes many mitotic divisions which increase the number of cells and they are named blastomeres. However, since blastomeres are surrounded by zona pellucida, the zygote size will remain constant and with each cleavage, blastomeres become smaller. In the third division when there are 8 blastomeres, they undergo compaction</w:t>
      </w:r>
      <w:r w:rsidDel="00000000" w:rsidR="00000000" w:rsidRPr="00000000">
        <w:rPr>
          <w:rFonts w:ascii="Carlito" w:cs="Carlito" w:eastAsia="Carlito" w:hAnsi="Carlito"/>
          <w:color w:val="0e101a"/>
          <w:sz w:val="24"/>
          <w:szCs w:val="24"/>
          <w:rtl w:val="0"/>
        </w:rPr>
        <w:t xml:space="preserve"> which is the process of changing their shape and becoming tightly aligned</w:t>
      </w:r>
      <w:r w:rsidDel="00000000" w:rsidR="00000000" w:rsidRPr="00000000">
        <w:rPr>
          <w:rFonts w:ascii="Carlito" w:cs="Carlito" w:eastAsia="Carlito" w:hAnsi="Carlito"/>
          <w:color w:val="0e101a"/>
          <w:sz w:val="24"/>
          <w:szCs w:val="24"/>
          <w:highlight w:val="yellow"/>
          <w:rtl w:val="0"/>
        </w:rPr>
        <w:t xml:space="preserve">. When there are 12-32 blastomeres, the conceptus (embryo and its associated members) is called morula</w:t>
      </w:r>
      <w:r w:rsidDel="00000000" w:rsidR="00000000" w:rsidRPr="00000000">
        <w:rPr>
          <w:rFonts w:ascii="Carlito" w:cs="Carlito" w:eastAsia="Carlito" w:hAnsi="Carlito"/>
          <w:color w:val="0e101a"/>
          <w:sz w:val="24"/>
          <w:szCs w:val="24"/>
          <w:rtl w:val="0"/>
        </w:rPr>
        <w:t xml:space="preserve"> </w:t>
      </w:r>
      <w:r w:rsidDel="00000000" w:rsidR="00000000" w:rsidRPr="00000000">
        <w:rPr>
          <w:rFonts w:ascii="Carlito" w:cs="Carlito" w:eastAsia="Carlito" w:hAnsi="Carlito"/>
          <w:b w:val="1"/>
          <w:color w:val="0e101a"/>
          <w:sz w:val="24"/>
          <w:szCs w:val="24"/>
          <w:rtl w:val="0"/>
        </w:rPr>
        <w:t xml:space="preserve">(Moore, Persaud, and Torchia, 2016) [Figure 01]</w:t>
      </w:r>
      <w:r w:rsidDel="00000000" w:rsidR="00000000" w:rsidRPr="00000000">
        <w:rPr>
          <w:rFonts w:ascii="Carlito" w:cs="Carlito" w:eastAsia="Carlito" w:hAnsi="Carlito"/>
          <w:color w:val="0e101a"/>
          <w:sz w:val="24"/>
          <w:szCs w:val="24"/>
          <w:rtl w:val="0"/>
        </w:rPr>
        <w:t xml:space="preserve">.</w:t>
      </w:r>
      <w:r w:rsidDel="00000000" w:rsidR="00000000" w:rsidRPr="00000000">
        <w:rPr>
          <w:rtl w:val="0"/>
        </w:rPr>
      </w:r>
    </w:p>
    <w:p w:rsidR="00000000" w:rsidDel="00000000" w:rsidP="00000000" w:rsidRDefault="00000000" w:rsidRPr="00000000" w14:paraId="000000DF">
      <w:pPr>
        <w:spacing w:line="360" w:lineRule="auto"/>
        <w:ind w:left="-720" w:right="-720" w:firstLine="0"/>
        <w:jc w:val="both"/>
        <w:rPr>
          <w:rFonts w:ascii="Carlito" w:cs="Carlito" w:eastAsia="Carlito" w:hAnsi="Carlito"/>
          <w:color w:val="0e101a"/>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-17779</wp:posOffset>
            </wp:positionH>
            <wp:positionV relativeFrom="paragraph">
              <wp:posOffset>-17779</wp:posOffset>
            </wp:positionV>
            <wp:extent cx="3882390" cy="5391150"/>
            <wp:effectExtent b="0" l="0" r="0" t="0"/>
            <wp:wrapSquare wrapText="bothSides" distB="0" distT="0" distL="0" distR="0"/>
            <wp:docPr id="17"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3882390" cy="5391150"/>
                    </a:xfrm>
                    <a:prstGeom prst="rect"/>
                    <a:ln/>
                  </pic:spPr>
                </pic:pic>
              </a:graphicData>
            </a:graphic>
          </wp:anchor>
        </w:drawing>
      </w:r>
    </w:p>
    <w:p w:rsidR="00000000" w:rsidDel="00000000" w:rsidP="00000000" w:rsidRDefault="00000000" w:rsidRPr="00000000" w14:paraId="000000E0">
      <w:pPr>
        <w:spacing w:line="360" w:lineRule="auto"/>
        <w:ind w:left="-720" w:right="-720" w:firstLine="0"/>
        <w:jc w:val="both"/>
        <w:rPr>
          <w:rFonts w:ascii="Carlito" w:cs="Carlito" w:eastAsia="Carlito" w:hAnsi="Carlito"/>
          <w:color w:val="0e101a"/>
          <w:sz w:val="24"/>
          <w:szCs w:val="24"/>
        </w:rPr>
      </w:pPr>
      <w:r w:rsidDel="00000000" w:rsidR="00000000" w:rsidRPr="00000000">
        <w:rPr>
          <w:rtl w:val="0"/>
        </w:rPr>
      </w:r>
    </w:p>
    <w:p w:rsidR="00000000" w:rsidDel="00000000" w:rsidP="00000000" w:rsidRDefault="00000000" w:rsidRPr="00000000" w14:paraId="000000E1">
      <w:pPr>
        <w:spacing w:line="360" w:lineRule="auto"/>
        <w:ind w:left="-720" w:right="-720" w:firstLine="0"/>
        <w:jc w:val="both"/>
        <w:rPr>
          <w:rFonts w:ascii="Carlito" w:cs="Carlito" w:eastAsia="Carlito" w:hAnsi="Carlito"/>
          <w:color w:val="0e101a"/>
          <w:sz w:val="24"/>
          <w:szCs w:val="24"/>
        </w:rPr>
      </w:pPr>
      <w:r w:rsidDel="00000000" w:rsidR="00000000" w:rsidRPr="00000000">
        <w:rPr>
          <w:rtl w:val="0"/>
        </w:rPr>
      </w:r>
    </w:p>
    <w:p w:rsidR="00000000" w:rsidDel="00000000" w:rsidP="00000000" w:rsidRDefault="00000000" w:rsidRPr="00000000" w14:paraId="000000E2">
      <w:pPr>
        <w:spacing w:line="360" w:lineRule="auto"/>
        <w:ind w:left="-720" w:right="-720" w:firstLine="0"/>
        <w:jc w:val="both"/>
        <w:rPr>
          <w:rFonts w:ascii="Carlito" w:cs="Carlito" w:eastAsia="Carlito" w:hAnsi="Carlito"/>
          <w:color w:val="0e101a"/>
          <w:sz w:val="24"/>
          <w:szCs w:val="24"/>
        </w:rPr>
      </w:pPr>
      <w:r w:rsidDel="00000000" w:rsidR="00000000" w:rsidRPr="00000000">
        <w:rPr>
          <w:rtl w:val="0"/>
        </w:rPr>
      </w:r>
    </w:p>
    <w:p w:rsidR="00000000" w:rsidDel="00000000" w:rsidP="00000000" w:rsidRDefault="00000000" w:rsidRPr="00000000" w14:paraId="000000E3">
      <w:pPr>
        <w:spacing w:line="360" w:lineRule="auto"/>
        <w:ind w:left="-720" w:right="-720" w:firstLine="0"/>
        <w:jc w:val="both"/>
        <w:rPr>
          <w:rFonts w:ascii="Carlito" w:cs="Carlito" w:eastAsia="Carlito" w:hAnsi="Carlito"/>
          <w:color w:val="0e101a"/>
          <w:sz w:val="24"/>
          <w:szCs w:val="24"/>
        </w:rPr>
      </w:pPr>
      <w:r w:rsidDel="00000000" w:rsidR="00000000" w:rsidRPr="00000000">
        <w:rPr>
          <w:rtl w:val="0"/>
        </w:rPr>
      </w:r>
    </w:p>
    <w:p w:rsidR="00000000" w:rsidDel="00000000" w:rsidP="00000000" w:rsidRDefault="00000000" w:rsidRPr="00000000" w14:paraId="000000E4">
      <w:pPr>
        <w:spacing w:line="360" w:lineRule="auto"/>
        <w:ind w:left="-720" w:right="-720" w:firstLine="0"/>
        <w:jc w:val="both"/>
        <w:rPr>
          <w:rFonts w:ascii="Carlito" w:cs="Carlito" w:eastAsia="Carlito" w:hAnsi="Carlito"/>
          <w:color w:val="0e101a"/>
          <w:sz w:val="24"/>
          <w:szCs w:val="24"/>
        </w:rPr>
      </w:pPr>
      <w:r w:rsidDel="00000000" w:rsidR="00000000" w:rsidRPr="00000000">
        <w:rPr>
          <w:rtl w:val="0"/>
        </w:rPr>
      </w:r>
    </w:p>
    <w:p w:rsidR="00000000" w:rsidDel="00000000" w:rsidP="00000000" w:rsidRDefault="00000000" w:rsidRPr="00000000" w14:paraId="000000E5">
      <w:pPr>
        <w:spacing w:line="360" w:lineRule="auto"/>
        <w:ind w:left="-720" w:right="-720" w:firstLine="0"/>
        <w:jc w:val="both"/>
        <w:rPr>
          <w:rFonts w:ascii="Carlito" w:cs="Carlito" w:eastAsia="Carlito" w:hAnsi="Carlito"/>
          <w:color w:val="0e101a"/>
          <w:sz w:val="24"/>
          <w:szCs w:val="24"/>
        </w:rPr>
      </w:pPr>
      <w:r w:rsidDel="00000000" w:rsidR="00000000" w:rsidRPr="00000000">
        <w:rPr>
          <w:rtl w:val="0"/>
        </w:rPr>
      </w:r>
    </w:p>
    <w:p w:rsidR="00000000" w:rsidDel="00000000" w:rsidP="00000000" w:rsidRDefault="00000000" w:rsidRPr="00000000" w14:paraId="000000E6">
      <w:pPr>
        <w:spacing w:line="360" w:lineRule="auto"/>
        <w:ind w:left="-720" w:right="-720" w:firstLine="0"/>
        <w:jc w:val="both"/>
        <w:rPr>
          <w:rFonts w:ascii="Carlito" w:cs="Carlito" w:eastAsia="Carlito" w:hAnsi="Carlito"/>
          <w:color w:val="0e101a"/>
          <w:sz w:val="24"/>
          <w:szCs w:val="24"/>
        </w:rPr>
      </w:pPr>
      <w:r w:rsidDel="00000000" w:rsidR="00000000" w:rsidRPr="00000000">
        <w:rPr>
          <w:rtl w:val="0"/>
        </w:rPr>
      </w:r>
    </w:p>
    <w:p w:rsidR="00000000" w:rsidDel="00000000" w:rsidP="00000000" w:rsidRDefault="00000000" w:rsidRPr="00000000" w14:paraId="000000E7">
      <w:pPr>
        <w:spacing w:line="360" w:lineRule="auto"/>
        <w:ind w:right="-720"/>
        <w:jc w:val="center"/>
        <w:rPr/>
      </w:pPr>
      <w:r w:rsidDel="00000000" w:rsidR="00000000" w:rsidRPr="00000000">
        <w:rPr>
          <w:rFonts w:ascii="Carlito" w:cs="Carlito" w:eastAsia="Carlito" w:hAnsi="Carlito"/>
          <w:b w:val="1"/>
          <w:color w:val="0e101a"/>
          <w:rtl w:val="0"/>
        </w:rPr>
        <w:t xml:space="preserve">Figure 01.</w:t>
      </w:r>
      <w:r w:rsidDel="00000000" w:rsidR="00000000" w:rsidRPr="00000000">
        <w:rPr>
          <w:rFonts w:ascii="Carlito" w:cs="Carlito" w:eastAsia="Carlito" w:hAnsi="Carlito"/>
          <w:color w:val="0e101a"/>
          <w:rtl w:val="0"/>
        </w:rPr>
        <w:t xml:space="preserve"> Blastocyst formation, and implantation in the endometrial epithelium </w:t>
      </w:r>
      <w:r w:rsidDel="00000000" w:rsidR="00000000" w:rsidRPr="00000000">
        <w:rPr>
          <w:rFonts w:ascii="Carlito" w:cs="Carlito" w:eastAsia="Carlito" w:hAnsi="Carlito"/>
          <w:b w:val="1"/>
          <w:color w:val="0e101a"/>
          <w:rtl w:val="0"/>
        </w:rPr>
        <w:t xml:space="preserve">(Moore, Persaud, and Torchia, 2016)</w:t>
      </w:r>
      <w:r w:rsidDel="00000000" w:rsidR="00000000" w:rsidRPr="00000000">
        <w:br w:type="page"/>
      </w:r>
      <w:r w:rsidDel="00000000" w:rsidR="00000000" w:rsidRPr="00000000">
        <w:rPr>
          <w:rtl w:val="0"/>
        </w:rPr>
      </w:r>
    </w:p>
    <w:p w:rsidR="00000000" w:rsidDel="00000000" w:rsidP="00000000" w:rsidRDefault="00000000" w:rsidRPr="00000000" w14:paraId="000000E8">
      <w:pPr>
        <w:spacing w:line="360" w:lineRule="auto"/>
        <w:ind w:left="-720" w:right="-720" w:firstLine="0"/>
        <w:jc w:val="both"/>
        <w:rPr>
          <w:rFonts w:ascii="Carlito" w:cs="Carlito" w:eastAsia="Carlito" w:hAnsi="Carlito"/>
          <w:color w:val="0e101a"/>
          <w:sz w:val="24"/>
          <w:szCs w:val="24"/>
        </w:rPr>
      </w:pPr>
      <w:r w:rsidDel="00000000" w:rsidR="00000000" w:rsidRPr="00000000">
        <w:rPr>
          <w:rFonts w:ascii="Carlito" w:cs="Carlito" w:eastAsia="Carlito" w:hAnsi="Carlito"/>
          <w:color w:val="0e101a"/>
          <w:sz w:val="28"/>
          <w:szCs w:val="28"/>
          <w:rtl w:val="0"/>
        </w:rPr>
        <w:t xml:space="preserve">       </w:t>
      </w:r>
      <w:r w:rsidDel="00000000" w:rsidR="00000000" w:rsidRPr="00000000">
        <w:rPr>
          <w:rFonts w:ascii="Carlito" w:cs="Carlito" w:eastAsia="Carlito" w:hAnsi="Carlito"/>
          <w:color w:val="0e101a"/>
          <w:sz w:val="24"/>
          <w:szCs w:val="24"/>
          <w:highlight w:val="yellow"/>
          <w:rtl w:val="0"/>
        </w:rPr>
        <w:t xml:space="preserve">About 4 days after fertilization, blastogenesis begins. During this process, the morula enters the uterus, and uterine fluid forms a fluid-filled space inside the morula called the blastocystic cavity, and blastomeres divide into two parts: trophoblast and embryoblast. Trophoblast forms the blastocyst wall, and embryonic parts of the placenta, while embryoblast (inner cell mass or ICM) becomes the primordium of the embryo. After blastocyst floats in the uterine tube for about 2 days, the zona pellucida degenerates and it helps the blastocyst to increase its size while it uses the secretions of uterine glands. About 6 days after fertilization, the blastocyst attaches to the endometrial epithelium and the trophoblasts start to proliferate rapidly and produce two layers: Cytotrophoblast and Syncytiotrophoblast. The cytotrophoblast is the inner layer of cells, and The syncytiotrophoblast which is the outer layer extends and invades through the tissue of the endometrial epithelium. At the end of the first week, the blastocyst is implanted in the endometrium and feeds from the maternal tissues</w:t>
      </w:r>
      <w:r w:rsidDel="00000000" w:rsidR="00000000" w:rsidRPr="00000000">
        <w:rPr>
          <w:rFonts w:ascii="Carlito" w:cs="Carlito" w:eastAsia="Carlito" w:hAnsi="Carlito"/>
          <w:color w:val="0e101a"/>
          <w:sz w:val="24"/>
          <w:szCs w:val="24"/>
          <w:rtl w:val="0"/>
        </w:rPr>
        <w:t xml:space="preserve"> </w:t>
      </w:r>
      <w:r w:rsidDel="00000000" w:rsidR="00000000" w:rsidRPr="00000000">
        <w:rPr>
          <w:rFonts w:ascii="Carlito" w:cs="Carlito" w:eastAsia="Carlito" w:hAnsi="Carlito"/>
          <w:b w:val="1"/>
          <w:color w:val="0e101a"/>
          <w:sz w:val="24"/>
          <w:szCs w:val="24"/>
          <w:rtl w:val="0"/>
        </w:rPr>
        <w:t xml:space="preserve">(Moore, Persaud, and Torchia, 2016)</w:t>
      </w:r>
      <w:r w:rsidDel="00000000" w:rsidR="00000000" w:rsidRPr="00000000">
        <w:rPr>
          <w:rFonts w:ascii="Carlito" w:cs="Carlito" w:eastAsia="Carlito" w:hAnsi="Carlito"/>
          <w:color w:val="0e101a"/>
          <w:sz w:val="24"/>
          <w:szCs w:val="24"/>
          <w:rtl w:val="0"/>
        </w:rPr>
        <w:t xml:space="preserve">.</w:t>
      </w:r>
    </w:p>
    <w:p w:rsidR="00000000" w:rsidDel="00000000" w:rsidP="00000000" w:rsidRDefault="00000000" w:rsidRPr="00000000" w14:paraId="000000E9">
      <w:pPr>
        <w:spacing w:line="360" w:lineRule="auto"/>
        <w:ind w:left="-720" w:right="-720" w:firstLine="0"/>
        <w:jc w:val="both"/>
        <w:rPr/>
      </w:pPr>
      <w:r w:rsidDel="00000000" w:rsidR="00000000" w:rsidRPr="00000000">
        <w:rPr>
          <w:rFonts w:ascii="Carlito" w:cs="Carlito" w:eastAsia="Carlito" w:hAnsi="Carlito"/>
          <w:color w:val="0e101a"/>
          <w:sz w:val="28"/>
          <w:szCs w:val="28"/>
          <w:rtl w:val="0"/>
        </w:rPr>
        <w:t xml:space="preserve">     </w:t>
      </w:r>
      <w:r w:rsidDel="00000000" w:rsidR="00000000" w:rsidRPr="00000000">
        <w:rPr>
          <w:rFonts w:ascii="Carlito" w:cs="Carlito" w:eastAsia="Carlito" w:hAnsi="Carlito"/>
          <w:color w:val="0e101a"/>
          <w:sz w:val="28"/>
          <w:szCs w:val="28"/>
          <w:highlight w:val="yellow"/>
          <w:rtl w:val="0"/>
        </w:rPr>
        <w:t xml:space="preserve">  </w:t>
      </w:r>
      <w:r w:rsidDel="00000000" w:rsidR="00000000" w:rsidRPr="00000000">
        <w:rPr>
          <w:rFonts w:ascii="Carlito" w:cs="Carlito" w:eastAsia="Carlito" w:hAnsi="Carlito"/>
          <w:color w:val="0e101a"/>
          <w:sz w:val="24"/>
          <w:szCs w:val="24"/>
          <w:highlight w:val="yellow"/>
          <w:rtl w:val="0"/>
        </w:rPr>
        <w:t xml:space="preserve">In the second week, blastocyst implantation is completed and the embryoblast differentiates into two layers of cells (which is called bilaminar disc): Epiblast and Hypoblast. Epiblast cells are related to the amniotic cavity and will form germ layers, and Hypoblast contains cuboidal cells adjacent to the exocoelomic cavity. Then, during gastrulation which is the conversion of the bilaminar disc into trilaminar disc (ectoderm, mesoderm, and endoderm) morphogenesis begins</w:t>
      </w:r>
      <w:r w:rsidDel="00000000" w:rsidR="00000000" w:rsidRPr="00000000">
        <w:rPr>
          <w:rFonts w:ascii="Carlito" w:cs="Carlito" w:eastAsia="Carlito" w:hAnsi="Carlito"/>
          <w:color w:val="0e101a"/>
          <w:sz w:val="24"/>
          <w:szCs w:val="24"/>
          <w:rtl w:val="0"/>
        </w:rPr>
        <w:t xml:space="preserve"> </w:t>
      </w:r>
      <w:r w:rsidDel="00000000" w:rsidR="00000000" w:rsidRPr="00000000">
        <w:rPr>
          <w:rFonts w:ascii="Carlito" w:cs="Carlito" w:eastAsia="Carlito" w:hAnsi="Carlito"/>
          <w:b w:val="1"/>
          <w:color w:val="0e101a"/>
          <w:sz w:val="24"/>
          <w:szCs w:val="24"/>
          <w:rtl w:val="0"/>
        </w:rPr>
        <w:t xml:space="preserve">(Moore, Persaud, and Torchia, 2016) [Figure 02]</w:t>
      </w:r>
      <w:r w:rsidDel="00000000" w:rsidR="00000000" w:rsidRPr="00000000">
        <w:rPr>
          <w:rFonts w:ascii="Carlito" w:cs="Carlito" w:eastAsia="Carlito" w:hAnsi="Carlito"/>
          <w:color w:val="0e101a"/>
          <w:sz w:val="24"/>
          <w:szCs w:val="24"/>
          <w:rtl w:val="0"/>
        </w:rPr>
        <w:t xml:space="preserve">.</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390525</wp:posOffset>
            </wp:positionH>
            <wp:positionV relativeFrom="paragraph">
              <wp:posOffset>1695450</wp:posOffset>
            </wp:positionV>
            <wp:extent cx="5167313" cy="3433430"/>
            <wp:effectExtent b="0" l="0" r="0" t="0"/>
            <wp:wrapSquare wrapText="bothSides" distB="0" distT="0" distL="0" distR="0"/>
            <wp:docPr id="13" name="image5.png"/>
            <a:graphic>
              <a:graphicData uri="http://schemas.openxmlformats.org/drawingml/2006/picture">
                <pic:pic>
                  <pic:nvPicPr>
                    <pic:cNvPr id="0" name="image5.png"/>
                    <pic:cNvPicPr preferRelativeResize="0"/>
                  </pic:nvPicPr>
                  <pic:blipFill>
                    <a:blip r:embed="rId8"/>
                    <a:srcRect b="0" l="0" r="6" t="0"/>
                    <a:stretch>
                      <a:fillRect/>
                    </a:stretch>
                  </pic:blipFill>
                  <pic:spPr>
                    <a:xfrm>
                      <a:off x="0" y="0"/>
                      <a:ext cx="5167313" cy="3433430"/>
                    </a:xfrm>
                    <a:prstGeom prst="rect"/>
                    <a:ln/>
                  </pic:spPr>
                </pic:pic>
              </a:graphicData>
            </a:graphic>
          </wp:anchor>
        </w:drawing>
      </w:r>
    </w:p>
    <w:p w:rsidR="00000000" w:rsidDel="00000000" w:rsidP="00000000" w:rsidRDefault="00000000" w:rsidRPr="00000000" w14:paraId="000000EA">
      <w:pPr>
        <w:spacing w:line="360" w:lineRule="auto"/>
        <w:ind w:left="-720" w:right="-720" w:firstLine="0"/>
        <w:jc w:val="both"/>
        <w:rPr>
          <w:rFonts w:ascii="Carlito" w:cs="Carlito" w:eastAsia="Carlito" w:hAnsi="Carlito"/>
          <w:b w:val="1"/>
        </w:rPr>
      </w:pPr>
      <w:r w:rsidDel="00000000" w:rsidR="00000000" w:rsidRPr="00000000">
        <w:rPr>
          <w:rtl w:val="0"/>
        </w:rPr>
      </w:r>
    </w:p>
    <w:p w:rsidR="00000000" w:rsidDel="00000000" w:rsidP="00000000" w:rsidRDefault="00000000" w:rsidRPr="00000000" w14:paraId="000000EB">
      <w:pPr>
        <w:spacing w:line="360" w:lineRule="auto"/>
        <w:ind w:left="-720" w:right="-720" w:firstLine="0"/>
        <w:jc w:val="both"/>
        <w:rPr>
          <w:rFonts w:ascii="Carlito" w:cs="Carlito" w:eastAsia="Carlito" w:hAnsi="Carlito"/>
          <w:b w:val="1"/>
        </w:rPr>
      </w:pPr>
      <w:r w:rsidDel="00000000" w:rsidR="00000000" w:rsidRPr="00000000">
        <w:rPr>
          <w:rtl w:val="0"/>
        </w:rPr>
      </w:r>
    </w:p>
    <w:p w:rsidR="00000000" w:rsidDel="00000000" w:rsidP="00000000" w:rsidRDefault="00000000" w:rsidRPr="00000000" w14:paraId="000000EC">
      <w:pPr>
        <w:spacing w:line="360" w:lineRule="auto"/>
        <w:ind w:left="-720" w:right="-720" w:firstLine="0"/>
        <w:jc w:val="both"/>
        <w:rPr>
          <w:rFonts w:ascii="Carlito" w:cs="Carlito" w:eastAsia="Carlito" w:hAnsi="Carlito"/>
          <w:b w:val="1"/>
        </w:rPr>
      </w:pPr>
      <w:r w:rsidDel="00000000" w:rsidR="00000000" w:rsidRPr="00000000">
        <w:rPr>
          <w:rtl w:val="0"/>
        </w:rPr>
      </w:r>
    </w:p>
    <w:p w:rsidR="00000000" w:rsidDel="00000000" w:rsidP="00000000" w:rsidRDefault="00000000" w:rsidRPr="00000000" w14:paraId="000000ED">
      <w:pPr>
        <w:spacing w:line="360" w:lineRule="auto"/>
        <w:ind w:left="-720" w:right="-720" w:firstLine="0"/>
        <w:jc w:val="both"/>
        <w:rPr>
          <w:rFonts w:ascii="Carlito" w:cs="Carlito" w:eastAsia="Carlito" w:hAnsi="Carlito"/>
          <w:b w:val="1"/>
        </w:rPr>
      </w:pPr>
      <w:r w:rsidDel="00000000" w:rsidR="00000000" w:rsidRPr="00000000">
        <w:rPr>
          <w:rtl w:val="0"/>
        </w:rPr>
      </w:r>
    </w:p>
    <w:p w:rsidR="00000000" w:rsidDel="00000000" w:rsidP="00000000" w:rsidRDefault="00000000" w:rsidRPr="00000000" w14:paraId="000000EE">
      <w:pPr>
        <w:spacing w:line="360" w:lineRule="auto"/>
        <w:ind w:left="-720" w:right="-720" w:firstLine="0"/>
        <w:jc w:val="both"/>
        <w:rPr>
          <w:rFonts w:ascii="Carlito" w:cs="Carlito" w:eastAsia="Carlito" w:hAnsi="Carlito"/>
          <w:b w:val="1"/>
        </w:rPr>
      </w:pPr>
      <w:r w:rsidDel="00000000" w:rsidR="00000000" w:rsidRPr="00000000">
        <w:rPr>
          <w:rtl w:val="0"/>
        </w:rPr>
      </w:r>
    </w:p>
    <w:p w:rsidR="00000000" w:rsidDel="00000000" w:rsidP="00000000" w:rsidRDefault="00000000" w:rsidRPr="00000000" w14:paraId="000000EF">
      <w:pPr>
        <w:spacing w:line="360" w:lineRule="auto"/>
        <w:ind w:left="-720" w:right="-720" w:firstLine="0"/>
        <w:jc w:val="both"/>
        <w:rPr>
          <w:rFonts w:ascii="Carlito" w:cs="Carlito" w:eastAsia="Carlito" w:hAnsi="Carlito"/>
          <w:b w:val="1"/>
        </w:rPr>
      </w:pPr>
      <w:r w:rsidDel="00000000" w:rsidR="00000000" w:rsidRPr="00000000">
        <w:rPr>
          <w:rtl w:val="0"/>
        </w:rPr>
      </w:r>
    </w:p>
    <w:p w:rsidR="00000000" w:rsidDel="00000000" w:rsidP="00000000" w:rsidRDefault="00000000" w:rsidRPr="00000000" w14:paraId="000000F0">
      <w:pPr>
        <w:spacing w:line="360" w:lineRule="auto"/>
        <w:ind w:left="-720" w:right="-720" w:firstLine="0"/>
        <w:jc w:val="both"/>
        <w:rPr>
          <w:rFonts w:ascii="Carlito" w:cs="Carlito" w:eastAsia="Carlito" w:hAnsi="Carlito"/>
          <w:b w:val="1"/>
        </w:rPr>
      </w:pPr>
      <w:r w:rsidDel="00000000" w:rsidR="00000000" w:rsidRPr="00000000">
        <w:rPr>
          <w:rtl w:val="0"/>
        </w:rPr>
      </w:r>
    </w:p>
    <w:p w:rsidR="00000000" w:rsidDel="00000000" w:rsidP="00000000" w:rsidRDefault="00000000" w:rsidRPr="00000000" w14:paraId="000000F1">
      <w:pPr>
        <w:spacing w:line="360" w:lineRule="auto"/>
        <w:ind w:left="-720" w:right="-720" w:firstLine="0"/>
        <w:jc w:val="both"/>
        <w:rPr>
          <w:rFonts w:ascii="Carlito" w:cs="Carlito" w:eastAsia="Carlito" w:hAnsi="Carlito"/>
          <w:b w:val="1"/>
        </w:rPr>
      </w:pPr>
      <w:r w:rsidDel="00000000" w:rsidR="00000000" w:rsidRPr="00000000">
        <w:rPr>
          <w:rtl w:val="0"/>
        </w:rPr>
      </w:r>
    </w:p>
    <w:p w:rsidR="00000000" w:rsidDel="00000000" w:rsidP="00000000" w:rsidRDefault="00000000" w:rsidRPr="00000000" w14:paraId="000000F2">
      <w:pPr>
        <w:spacing w:line="360" w:lineRule="auto"/>
        <w:ind w:left="-720" w:right="-720" w:firstLine="0"/>
        <w:jc w:val="both"/>
        <w:rPr>
          <w:rFonts w:ascii="Carlito" w:cs="Carlito" w:eastAsia="Carlito" w:hAnsi="Carlito"/>
          <w:b w:val="1"/>
        </w:rPr>
      </w:pPr>
      <w:r w:rsidDel="00000000" w:rsidR="00000000" w:rsidRPr="00000000">
        <w:rPr>
          <w:rtl w:val="0"/>
        </w:rPr>
      </w:r>
    </w:p>
    <w:p w:rsidR="00000000" w:rsidDel="00000000" w:rsidP="00000000" w:rsidRDefault="00000000" w:rsidRPr="00000000" w14:paraId="000000F3">
      <w:pPr>
        <w:spacing w:line="360" w:lineRule="auto"/>
        <w:ind w:left="-720" w:right="-720" w:firstLine="0"/>
        <w:jc w:val="both"/>
        <w:rPr>
          <w:rFonts w:ascii="Carlito" w:cs="Carlito" w:eastAsia="Carlito" w:hAnsi="Carlito"/>
          <w:b w:val="1"/>
        </w:rPr>
      </w:pPr>
      <w:r w:rsidDel="00000000" w:rsidR="00000000" w:rsidRPr="00000000">
        <w:rPr>
          <w:rtl w:val="0"/>
        </w:rPr>
      </w:r>
    </w:p>
    <w:p w:rsidR="00000000" w:rsidDel="00000000" w:rsidP="00000000" w:rsidRDefault="00000000" w:rsidRPr="00000000" w14:paraId="000000F4">
      <w:pPr>
        <w:spacing w:line="360" w:lineRule="auto"/>
        <w:ind w:left="-720" w:right="-720" w:firstLine="0"/>
        <w:jc w:val="center"/>
        <w:rPr/>
      </w:pPr>
      <w:r w:rsidDel="00000000" w:rsidR="00000000" w:rsidRPr="00000000">
        <w:rPr>
          <w:rFonts w:ascii="Carlito" w:cs="Carlito" w:eastAsia="Carlito" w:hAnsi="Carlito"/>
          <w:b w:val="1"/>
          <w:rtl w:val="0"/>
        </w:rPr>
        <w:t xml:space="preserve">Figure 02.</w:t>
      </w:r>
      <w:r w:rsidDel="00000000" w:rsidR="00000000" w:rsidRPr="00000000">
        <w:rPr>
          <w:rFonts w:ascii="Carlito" w:cs="Carlito" w:eastAsia="Carlito" w:hAnsi="Carlito"/>
          <w:rtl w:val="0"/>
        </w:rPr>
        <w:t xml:space="preserve"> Tissue and Cell formation in the early human embryo </w:t>
      </w:r>
      <w:r w:rsidDel="00000000" w:rsidR="00000000" w:rsidRPr="00000000">
        <w:rPr>
          <w:rFonts w:ascii="Carlito" w:cs="Carlito" w:eastAsia="Carlito" w:hAnsi="Carlito"/>
          <w:b w:val="1"/>
          <w:rtl w:val="0"/>
        </w:rPr>
        <w:t xml:space="preserve">(Carlson, 2015)</w:t>
      </w:r>
      <w:r w:rsidDel="00000000" w:rsidR="00000000" w:rsidRPr="00000000">
        <w:br w:type="page"/>
      </w:r>
      <w:r w:rsidDel="00000000" w:rsidR="00000000" w:rsidRPr="00000000">
        <w:rPr>
          <w:rtl w:val="0"/>
        </w:rPr>
      </w:r>
    </w:p>
    <w:p w:rsidR="00000000" w:rsidDel="00000000" w:rsidP="00000000" w:rsidRDefault="00000000" w:rsidRPr="00000000" w14:paraId="000000F5">
      <w:pPr>
        <w:spacing w:line="360" w:lineRule="auto"/>
        <w:ind w:left="-720" w:right="-720" w:firstLine="0"/>
        <w:rPr>
          <w:rFonts w:ascii="Carlito" w:cs="Carlito" w:eastAsia="Carlito" w:hAnsi="Carlito"/>
          <w:b w:val="1"/>
          <w:sz w:val="24"/>
          <w:szCs w:val="24"/>
        </w:rPr>
      </w:pPr>
      <w:r w:rsidDel="00000000" w:rsidR="00000000" w:rsidRPr="00000000">
        <w:rPr>
          <w:rFonts w:ascii="Carlito" w:cs="Carlito" w:eastAsia="Carlito" w:hAnsi="Carlito"/>
          <w:b w:val="1"/>
          <w:sz w:val="24"/>
          <w:szCs w:val="24"/>
          <w:rtl w:val="0"/>
        </w:rPr>
        <w:t xml:space="preserve">Mesoderm Formation</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720" w:right="-720" w:firstLine="0"/>
        <w:jc w:val="both"/>
        <w:rPr>
          <w:rFonts w:ascii="Calibri" w:cs="Calibri" w:eastAsia="Calibri" w:hAnsi="Calibri"/>
          <w:b w:val="0"/>
          <w:i w:val="0"/>
          <w:smallCaps w:val="0"/>
          <w:strike w:val="0"/>
          <w:color w:val="00000a"/>
          <w:sz w:val="22"/>
          <w:szCs w:val="22"/>
          <w:u w:val="none"/>
          <w:shd w:fill="auto" w:val="clear"/>
          <w:vertAlign w:val="baseline"/>
        </w:rPr>
      </w:pPr>
      <w:r w:rsidDel="00000000" w:rsidR="00000000" w:rsidRPr="00000000">
        <w:rPr>
          <w:rFonts w:ascii="Carlito" w:cs="Carlito" w:eastAsia="Carlito" w:hAnsi="Carlito"/>
          <w:b w:val="0"/>
          <w:i w:val="0"/>
          <w:smallCaps w:val="0"/>
          <w:strike w:val="0"/>
          <w:color w:val="0e101a"/>
          <w:sz w:val="28"/>
          <w:szCs w:val="28"/>
          <w:u w:val="none"/>
          <w:shd w:fill="auto" w:val="clear"/>
          <w:vertAlign w:val="baseline"/>
          <w:rtl w:val="0"/>
        </w:rPr>
        <w:t xml:space="preserve">      </w:t>
      </w:r>
      <w:r w:rsidDel="00000000" w:rsidR="00000000" w:rsidRPr="00000000">
        <w:rPr>
          <w:rFonts w:ascii="Carlito" w:cs="Carlito" w:eastAsia="Carlito" w:hAnsi="Carlito"/>
          <w:b w:val="0"/>
          <w:i w:val="0"/>
          <w:smallCaps w:val="0"/>
          <w:strike w:val="0"/>
          <w:color w:val="0e101a"/>
          <w:sz w:val="24"/>
          <w:szCs w:val="24"/>
          <w:highlight w:val="yellow"/>
          <w:u w:val="none"/>
          <w:vertAlign w:val="baseline"/>
          <w:rtl w:val="0"/>
        </w:rPr>
        <w:t xml:space="preserve">During gastrulation, axial mesoderm (AM) or chordamesoderm (CM) firstly forms notochord, then mesoderm lies along the notochord and produces paraxial mesoderm (PM), intermediate mesoderm (IM), and lateral plate mesoderm (LPM).</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 It is known that these subtypes form depending on the activity of BMPs </w:t>
      </w:r>
      <w:r w:rsidDel="00000000" w:rsidR="00000000" w:rsidRPr="00000000">
        <w:rPr>
          <w:rFonts w:ascii="Carlito" w:cs="Carlito" w:eastAsia="Carlito" w:hAnsi="Carlito"/>
          <w:b w:val="1"/>
          <w:i w:val="0"/>
          <w:smallCaps w:val="0"/>
          <w:strike w:val="0"/>
          <w:color w:val="0e101a"/>
          <w:sz w:val="24"/>
          <w:szCs w:val="24"/>
          <w:u w:val="none"/>
          <w:shd w:fill="auto" w:val="clear"/>
          <w:vertAlign w:val="baseline"/>
          <w:rtl w:val="0"/>
        </w:rPr>
        <w:t xml:space="preserve">(Tani, Chung, Ohba, and Hojo, 2020)</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720" w:right="-720" w:firstLine="0"/>
        <w:jc w:val="both"/>
        <w:rPr>
          <w:rFonts w:ascii="Calibri" w:cs="Calibri" w:eastAsia="Calibri" w:hAnsi="Calibri"/>
          <w:b w:val="0"/>
          <w:i w:val="0"/>
          <w:smallCaps w:val="0"/>
          <w:strike w:val="0"/>
          <w:color w:val="00000a"/>
          <w:sz w:val="22"/>
          <w:szCs w:val="22"/>
          <w:u w:val="none"/>
          <w:shd w:fill="auto" w:val="clear"/>
          <w:vertAlign w:val="baseline"/>
        </w:rPr>
      </w:pPr>
      <w:r w:rsidDel="00000000" w:rsidR="00000000" w:rsidRPr="00000000">
        <w:rPr>
          <w:rFonts w:ascii="Carlito" w:cs="Carlito" w:eastAsia="Carlito" w:hAnsi="Carlito"/>
          <w:b w:val="0"/>
          <w:i w:val="0"/>
          <w:smallCaps w:val="0"/>
          <w:strike w:val="0"/>
          <w:color w:val="0e101a"/>
          <w:sz w:val="28"/>
          <w:szCs w:val="28"/>
          <w:u w:val="none"/>
          <w:shd w:fill="auto" w:val="clear"/>
          <w:vertAlign w:val="baseline"/>
          <w:rtl w:val="0"/>
        </w:rPr>
        <w:t xml:space="preserve">      </w:t>
      </w:r>
      <w:r w:rsidDel="00000000" w:rsidR="00000000" w:rsidRPr="00000000">
        <w:rPr>
          <w:rFonts w:ascii="Carlito" w:cs="Carlito" w:eastAsia="Carlito" w:hAnsi="Carlito"/>
          <w:b w:val="0"/>
          <w:i w:val="0"/>
          <w:smallCaps w:val="0"/>
          <w:strike w:val="0"/>
          <w:color w:val="0e101a"/>
          <w:sz w:val="24"/>
          <w:szCs w:val="24"/>
          <w:highlight w:val="yellow"/>
          <w:u w:val="none"/>
          <w:vertAlign w:val="baseline"/>
          <w:rtl w:val="0"/>
        </w:rPr>
        <w:t xml:space="preserve">The CM forms the notochord which induces and patterns the neural tube and determines the anterior-posterior body axis</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 </w:t>
      </w:r>
      <w:r w:rsidDel="00000000" w:rsidR="00000000" w:rsidRPr="00000000">
        <w:rPr>
          <w:rFonts w:ascii="Carlito" w:cs="Carlito" w:eastAsia="Carlito" w:hAnsi="Carlito"/>
          <w:b w:val="1"/>
          <w:i w:val="0"/>
          <w:smallCaps w:val="0"/>
          <w:strike w:val="0"/>
          <w:color w:val="0e101a"/>
          <w:sz w:val="24"/>
          <w:szCs w:val="24"/>
          <w:u w:val="none"/>
          <w:shd w:fill="auto" w:val="clear"/>
          <w:vertAlign w:val="baseline"/>
          <w:rtl w:val="0"/>
        </w:rPr>
        <w:t xml:space="preserve">(Gilbert and Barresi, 2016)</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 </w:t>
      </w:r>
      <w:r w:rsidDel="00000000" w:rsidR="00000000" w:rsidRPr="00000000">
        <w:rPr>
          <w:rFonts w:ascii="Carlito" w:cs="Carlito" w:eastAsia="Carlito" w:hAnsi="Carlito"/>
          <w:b w:val="0"/>
          <w:i w:val="0"/>
          <w:smallCaps w:val="0"/>
          <w:strike w:val="0"/>
          <w:color w:val="0e101a"/>
          <w:sz w:val="24"/>
          <w:szCs w:val="24"/>
          <w:highlight w:val="yellow"/>
          <w:u w:val="none"/>
          <w:vertAlign w:val="baseline"/>
          <w:rtl w:val="0"/>
        </w:rPr>
        <w:t xml:space="preserve">It is known that Brachyury is expressed in AM and is required for the specification of both posterior AM and PM. In addition to Brachyury, knockout of other T-box genes including EOMES and VegT results in lacking axial and paraxial mesoderm in all anterior and posterior levels, and neural fate is further induced</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 </w:t>
      </w:r>
      <w:r w:rsidDel="00000000" w:rsidR="00000000" w:rsidRPr="00000000">
        <w:rPr>
          <w:rFonts w:ascii="Carlito" w:cs="Carlito" w:eastAsia="Carlito" w:hAnsi="Carlito"/>
          <w:b w:val="1"/>
          <w:i w:val="0"/>
          <w:smallCaps w:val="0"/>
          <w:strike w:val="0"/>
          <w:color w:val="0e101a"/>
          <w:sz w:val="24"/>
          <w:szCs w:val="24"/>
          <w:u w:val="none"/>
          <w:shd w:fill="auto" w:val="clear"/>
          <w:vertAlign w:val="baseline"/>
          <w:rtl w:val="0"/>
        </w:rPr>
        <w:t xml:space="preserve">(Bruce and Winklbauer, 2020)</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 There is not much information about the role of TBX6 in AM development.</w:t>
      </w: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720" w:right="-720" w:firstLine="0"/>
        <w:jc w:val="both"/>
        <w:rPr>
          <w:rFonts w:ascii="Calibri" w:cs="Calibri" w:eastAsia="Calibri" w:hAnsi="Calibri"/>
          <w:b w:val="0"/>
          <w:i w:val="0"/>
          <w:smallCaps w:val="0"/>
          <w:strike w:val="0"/>
          <w:color w:val="00000a"/>
          <w:sz w:val="22"/>
          <w:szCs w:val="22"/>
          <w:u w:val="none"/>
          <w:shd w:fill="auto" w:val="clear"/>
          <w:vertAlign w:val="baseline"/>
        </w:rPr>
      </w:pPr>
      <w:r w:rsidDel="00000000" w:rsidR="00000000" w:rsidRPr="00000000">
        <w:rPr>
          <w:rFonts w:ascii="Carlito" w:cs="Carlito" w:eastAsia="Carlito" w:hAnsi="Carlito"/>
          <w:b w:val="0"/>
          <w:i w:val="0"/>
          <w:smallCaps w:val="0"/>
          <w:strike w:val="0"/>
          <w:color w:val="0e101a"/>
          <w:sz w:val="28"/>
          <w:szCs w:val="28"/>
          <w:u w:val="none"/>
          <w:shd w:fill="auto" w:val="clear"/>
          <w:vertAlign w:val="baseline"/>
          <w:rtl w:val="0"/>
        </w:rPr>
        <w:t xml:space="preserve">      </w:t>
      </w:r>
      <w:r w:rsidDel="00000000" w:rsidR="00000000" w:rsidRPr="00000000">
        <w:rPr>
          <w:rFonts w:ascii="Carlito" w:cs="Carlito" w:eastAsia="Carlito" w:hAnsi="Carlito"/>
          <w:b w:val="0"/>
          <w:i w:val="0"/>
          <w:smallCaps w:val="0"/>
          <w:strike w:val="0"/>
          <w:color w:val="0e101a"/>
          <w:sz w:val="24"/>
          <w:szCs w:val="24"/>
          <w:highlight w:val="yellow"/>
          <w:u w:val="none"/>
          <w:vertAlign w:val="baseline"/>
          <w:rtl w:val="0"/>
        </w:rPr>
        <w:t xml:space="preserve">Development of PM consists of the specification of </w:t>
      </w:r>
      <w:r w:rsidDel="00000000" w:rsidR="00000000" w:rsidRPr="00000000">
        <w:rPr>
          <w:rFonts w:ascii="Carlito" w:cs="Carlito" w:eastAsia="Carlito" w:hAnsi="Carlito"/>
          <w:b w:val="0"/>
          <w:i w:val="0"/>
          <w:smallCaps w:val="0"/>
          <w:strike w:val="0"/>
          <w:color w:val="0e101a"/>
          <w:sz w:val="24"/>
          <w:szCs w:val="24"/>
          <w:highlight w:val="yellow"/>
          <w:vertAlign w:val="baseline"/>
          <w:rtl w:val="0"/>
        </w:rPr>
        <w:t xml:space="preserve">presomitic mesoderm</w:t>
      </w:r>
      <w:r w:rsidDel="00000000" w:rsidR="00000000" w:rsidRPr="00000000">
        <w:rPr>
          <w:rFonts w:ascii="Carlito" w:cs="Carlito" w:eastAsia="Carlito" w:hAnsi="Carlito"/>
          <w:b w:val="0"/>
          <w:i w:val="0"/>
          <w:smallCaps w:val="0"/>
          <w:strike w:val="0"/>
          <w:color w:val="0e101a"/>
          <w:sz w:val="24"/>
          <w:szCs w:val="24"/>
          <w:highlight w:val="yellow"/>
          <w:u w:val="none"/>
          <w:vertAlign w:val="baseline"/>
          <w:rtl w:val="0"/>
        </w:rPr>
        <w:t xml:space="preserve">, somitogenesis, and specification of the somites</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 Mature somites form two groups: sclerotome, and dermomyotome. </w:t>
      </w:r>
      <w:r w:rsidDel="00000000" w:rsidR="00000000" w:rsidRPr="00000000">
        <w:rPr>
          <w:rFonts w:ascii="Carlito" w:cs="Carlito" w:eastAsia="Carlito" w:hAnsi="Carlito"/>
          <w:color w:val="0e101a"/>
          <w:sz w:val="24"/>
          <w:szCs w:val="24"/>
          <w:rtl w:val="0"/>
        </w:rPr>
        <w:t xml:space="preserve">Sclerotome is derived</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 into vertebrae and its associated ribs, tendons, dorsal aorta vascular cells, blood vessels of invertebrates, and meninges. Dermomyotome forms myotome and dermatome. Myotome forms the back musculature, rib cage, ventral body wall, and limb, </w:t>
      </w:r>
      <w:r w:rsidDel="00000000" w:rsidR="00000000" w:rsidRPr="00000000">
        <w:rPr>
          <w:rFonts w:ascii="Carlito" w:cs="Carlito" w:eastAsia="Carlito" w:hAnsi="Carlito"/>
          <w:color w:val="0e101a"/>
          <w:sz w:val="24"/>
          <w:szCs w:val="24"/>
          <w:rtl w:val="0"/>
        </w:rPr>
        <w:t xml:space="preserve">while the dermatome</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 forms the dermis of the back. There are many factors involved in the development of the PM. </w:t>
      </w:r>
      <w:r w:rsidDel="00000000" w:rsidR="00000000" w:rsidRPr="00000000">
        <w:rPr>
          <w:rFonts w:ascii="Carlito" w:cs="Carlito" w:eastAsia="Carlito" w:hAnsi="Carlito"/>
          <w:b w:val="0"/>
          <w:i w:val="0"/>
          <w:smallCaps w:val="0"/>
          <w:strike w:val="0"/>
          <w:color w:val="0e101a"/>
          <w:sz w:val="24"/>
          <w:szCs w:val="24"/>
          <w:u w:val="none"/>
          <w:vertAlign w:val="baseline"/>
          <w:rtl w:val="0"/>
        </w:rPr>
        <w:t xml:space="preserve">TBX6 expression is restricted to presomitic mesoderm and its expression decreases when somites form. Although Brachyury is expressed </w:t>
      </w:r>
      <w:r w:rsidDel="00000000" w:rsidR="00000000" w:rsidRPr="00000000">
        <w:rPr>
          <w:rFonts w:ascii="Carlito" w:cs="Carlito" w:eastAsia="Carlito" w:hAnsi="Carlito"/>
          <w:color w:val="0e101a"/>
          <w:sz w:val="24"/>
          <w:szCs w:val="24"/>
          <w:rtl w:val="0"/>
        </w:rPr>
        <w:t xml:space="preserve">at</w:t>
      </w:r>
      <w:r w:rsidDel="00000000" w:rsidR="00000000" w:rsidRPr="00000000">
        <w:rPr>
          <w:rFonts w:ascii="Carlito" w:cs="Carlito" w:eastAsia="Carlito" w:hAnsi="Carlito"/>
          <w:b w:val="0"/>
          <w:i w:val="0"/>
          <w:smallCaps w:val="0"/>
          <w:strike w:val="0"/>
          <w:color w:val="0e101a"/>
          <w:sz w:val="24"/>
          <w:szCs w:val="24"/>
          <w:u w:val="none"/>
          <w:vertAlign w:val="baseline"/>
          <w:rtl w:val="0"/>
        </w:rPr>
        <w:t xml:space="preserve"> an earlier point in the PS, TBX6 expression overlaps Brachyury expression and its knockout results in the conversion of presomitic mesoderm into neural tissues. TBX6 represses SOX2 expression and promotes presomitic mesoderm development </w:t>
      </w:r>
      <w:r w:rsidDel="00000000" w:rsidR="00000000" w:rsidRPr="00000000">
        <w:rPr>
          <w:rFonts w:ascii="Carlito" w:cs="Carlito" w:eastAsia="Carlito" w:hAnsi="Carlito"/>
          <w:b w:val="1"/>
          <w:i w:val="0"/>
          <w:smallCaps w:val="0"/>
          <w:strike w:val="0"/>
          <w:color w:val="0e101a"/>
          <w:sz w:val="24"/>
          <w:szCs w:val="24"/>
          <w:u w:val="none"/>
          <w:vertAlign w:val="baseline"/>
          <w:rtl w:val="0"/>
        </w:rPr>
        <w:t xml:space="preserve">(</w:t>
      </w:r>
      <w:r w:rsidDel="00000000" w:rsidR="00000000" w:rsidRPr="00000000">
        <w:rPr>
          <w:rFonts w:ascii="Carlito" w:cs="Carlito" w:eastAsia="Carlito" w:hAnsi="Carlito"/>
          <w:b w:val="1"/>
          <w:i w:val="0"/>
          <w:smallCaps w:val="0"/>
          <w:strike w:val="0"/>
          <w:color w:val="0e101a"/>
          <w:sz w:val="24"/>
          <w:szCs w:val="24"/>
          <w:u w:val="none"/>
          <w:shd w:fill="auto" w:val="clear"/>
          <w:vertAlign w:val="baseline"/>
          <w:rtl w:val="0"/>
        </w:rPr>
        <w:t xml:space="preserve">Tani, Chung, Ohba, and Hojo, 2020)</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720" w:right="-720" w:firstLine="0"/>
        <w:jc w:val="both"/>
        <w:rPr>
          <w:rFonts w:ascii="Calibri" w:cs="Calibri" w:eastAsia="Calibri" w:hAnsi="Calibri"/>
          <w:b w:val="0"/>
          <w:i w:val="0"/>
          <w:smallCaps w:val="0"/>
          <w:strike w:val="0"/>
          <w:color w:val="00000a"/>
          <w:sz w:val="22"/>
          <w:szCs w:val="22"/>
          <w:u w:val="none"/>
          <w:shd w:fill="auto" w:val="clear"/>
          <w:vertAlign w:val="baseline"/>
        </w:rPr>
      </w:pP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      In Xenopus, the T-box gene zVegT (zygotic VegT) is critical for PM and its knockout disrupts the formation of somites and is essential for PM formation. In vitro, FOXH1 and EOMES are trans-acting factors that are required for zVegT expression. Nodal signaling induces the expression of EOMES, and both EOMES and Nodal can activate the expression of zVegT </w:t>
      </w:r>
      <w:r w:rsidDel="00000000" w:rsidR="00000000" w:rsidRPr="00000000">
        <w:rPr>
          <w:rFonts w:ascii="Carlito" w:cs="Carlito" w:eastAsia="Carlito" w:hAnsi="Carlito"/>
          <w:b w:val="1"/>
          <w:i w:val="0"/>
          <w:smallCaps w:val="0"/>
          <w:strike w:val="0"/>
          <w:color w:val="0e101a"/>
          <w:sz w:val="24"/>
          <w:szCs w:val="24"/>
          <w:u w:val="none"/>
          <w:shd w:fill="auto" w:val="clear"/>
          <w:vertAlign w:val="baseline"/>
          <w:rtl w:val="0"/>
        </w:rPr>
        <w:t xml:space="preserve">(Fukuda et al., 2010)</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 Another factor involved in PM development is MSGN1. MSGN1 or basic-helix-loop-helix (bHLH) is expressed from gastrulation to somite formation. Over-expression of this gene increases the TBX6-expressing and presomitic mesoderm region into the anterior. The </w:t>
      </w:r>
      <w:r w:rsidDel="00000000" w:rsidR="00000000" w:rsidRPr="00000000">
        <w:rPr>
          <w:rFonts w:ascii="Carlito" w:cs="Carlito" w:eastAsia="Carlito" w:hAnsi="Carlito"/>
          <w:color w:val="0e101a"/>
          <w:sz w:val="24"/>
          <w:szCs w:val="24"/>
          <w:rtl w:val="0"/>
        </w:rPr>
        <w:t xml:space="preserve">l</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ack of MSGN1 decreases the expression of TBX6 in the presomitic mesoderm and the complete failure of somite formation </w:t>
      </w:r>
      <w:r w:rsidDel="00000000" w:rsidR="00000000" w:rsidRPr="00000000">
        <w:rPr>
          <w:rFonts w:ascii="Carlito" w:cs="Carlito" w:eastAsia="Carlito" w:hAnsi="Carlito"/>
          <w:b w:val="1"/>
          <w:i w:val="0"/>
          <w:smallCaps w:val="0"/>
          <w:strike w:val="0"/>
          <w:color w:val="0e101a"/>
          <w:sz w:val="24"/>
          <w:szCs w:val="24"/>
          <w:u w:val="none"/>
          <w:shd w:fill="auto" w:val="clear"/>
          <w:vertAlign w:val="baseline"/>
          <w:rtl w:val="0"/>
        </w:rPr>
        <w:t xml:space="preserve">(Tani, Chung, Ohba, and Hojo, 2020)</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3793"/>
        </w:tabs>
        <w:spacing w:after="140" w:before="0" w:line="360" w:lineRule="auto"/>
        <w:ind w:left="-720" w:right="-720" w:firstLine="0"/>
        <w:jc w:val="both"/>
        <w:rPr>
          <w:rFonts w:ascii="Calibri" w:cs="Calibri" w:eastAsia="Calibri" w:hAnsi="Calibri"/>
          <w:b w:val="0"/>
          <w:i w:val="0"/>
          <w:smallCaps w:val="0"/>
          <w:strike w:val="0"/>
          <w:color w:val="00000a"/>
          <w:sz w:val="22"/>
          <w:szCs w:val="22"/>
          <w:u w:val="none"/>
          <w:shd w:fill="auto" w:val="clear"/>
          <w:vertAlign w:val="baseline"/>
        </w:rPr>
      </w:pP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    </w:t>
      </w:r>
      <w:r w:rsidDel="00000000" w:rsidR="00000000" w:rsidRPr="00000000">
        <w:rPr>
          <w:rFonts w:ascii="Carlito" w:cs="Carlito" w:eastAsia="Carlito" w:hAnsi="Carlito"/>
          <w:b w:val="0"/>
          <w:i w:val="0"/>
          <w:smallCaps w:val="0"/>
          <w:strike w:val="0"/>
          <w:color w:val="0e101a"/>
          <w:sz w:val="24"/>
          <w:szCs w:val="24"/>
          <w:highlight w:val="yellow"/>
          <w:u w:val="none"/>
          <w:vertAlign w:val="baseline"/>
          <w:rtl w:val="0"/>
        </w:rPr>
        <w:t xml:space="preserve">  The IM gives rise to the urogenital system, such as kidneys and gonads</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 </w:t>
      </w:r>
      <w:r w:rsidDel="00000000" w:rsidR="00000000" w:rsidRPr="00000000">
        <w:rPr>
          <w:rFonts w:ascii="Carlito" w:cs="Carlito" w:eastAsia="Carlito" w:hAnsi="Carlito"/>
          <w:b w:val="1"/>
          <w:i w:val="0"/>
          <w:smallCaps w:val="0"/>
          <w:strike w:val="0"/>
          <w:color w:val="0e101a"/>
          <w:sz w:val="24"/>
          <w:szCs w:val="24"/>
          <w:u w:val="none"/>
          <w:shd w:fill="auto" w:val="clear"/>
          <w:vertAlign w:val="baseline"/>
          <w:rtl w:val="0"/>
        </w:rPr>
        <w:t xml:space="preserve">(Tani, Chung, Ohba, and Hojo, 2020)</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 There is not much information about the role of TBX6, EOMES, and Brachyury on IM development, but it is known that specific signals of PM are required for the development of IM. For example, observations showed that in embryos with TBX6 null mutation, the formation of IM was severely compromised. Some genes that are known to be essential for the development of IM are PAX8, PAX2, LHX1 </w:t>
      </w:r>
      <w:r w:rsidDel="00000000" w:rsidR="00000000" w:rsidRPr="00000000">
        <w:rPr>
          <w:rFonts w:ascii="Carlito" w:cs="Carlito" w:eastAsia="Carlito" w:hAnsi="Carlito"/>
          <w:b w:val="1"/>
          <w:i w:val="0"/>
          <w:smallCaps w:val="0"/>
          <w:strike w:val="0"/>
          <w:color w:val="0e101a"/>
          <w:sz w:val="24"/>
          <w:szCs w:val="24"/>
          <w:u w:val="none"/>
          <w:shd w:fill="auto" w:val="clear"/>
          <w:vertAlign w:val="baseline"/>
          <w:rtl w:val="0"/>
        </w:rPr>
        <w:t xml:space="preserve">(Chapman, 2019)</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360" w:lineRule="auto"/>
        <w:ind w:left="-720" w:right="-720" w:firstLine="0"/>
        <w:jc w:val="both"/>
        <w:rPr>
          <w:rFonts w:ascii="Calibri" w:cs="Calibri" w:eastAsia="Calibri" w:hAnsi="Calibri"/>
          <w:b w:val="0"/>
          <w:i w:val="0"/>
          <w:smallCaps w:val="0"/>
          <w:strike w:val="0"/>
          <w:color w:val="00000a"/>
          <w:sz w:val="22"/>
          <w:szCs w:val="22"/>
          <w:u w:val="none"/>
          <w:shd w:fill="auto" w:val="clear"/>
          <w:vertAlign w:val="baseline"/>
        </w:rPr>
      </w:pPr>
      <w:r w:rsidDel="00000000" w:rsidR="00000000" w:rsidRPr="00000000">
        <w:rPr>
          <w:rFonts w:ascii="Carlito" w:cs="Carlito" w:eastAsia="Carlito" w:hAnsi="Carlito"/>
          <w:b w:val="0"/>
          <w:i w:val="0"/>
          <w:smallCaps w:val="0"/>
          <w:strike w:val="0"/>
          <w:color w:val="0e101a"/>
          <w:sz w:val="28"/>
          <w:szCs w:val="28"/>
          <w:u w:val="none"/>
          <w:shd w:fill="auto" w:val="clear"/>
          <w:vertAlign w:val="baseline"/>
          <w:rtl w:val="0"/>
        </w:rPr>
        <w:t xml:space="preserve">     </w:t>
      </w:r>
      <w:r w:rsidDel="00000000" w:rsidR="00000000" w:rsidRPr="00000000">
        <w:rPr>
          <w:rFonts w:ascii="Carlito" w:cs="Carlito" w:eastAsia="Carlito" w:hAnsi="Carlito"/>
          <w:b w:val="0"/>
          <w:i w:val="0"/>
          <w:smallCaps w:val="0"/>
          <w:strike w:val="0"/>
          <w:color w:val="0e101a"/>
          <w:sz w:val="28"/>
          <w:szCs w:val="28"/>
          <w:highlight w:val="yellow"/>
          <w:u w:val="none"/>
          <w:vertAlign w:val="baseline"/>
          <w:rtl w:val="0"/>
        </w:rPr>
        <w:t xml:space="preserve"> </w:t>
      </w:r>
      <w:r w:rsidDel="00000000" w:rsidR="00000000" w:rsidRPr="00000000">
        <w:rPr>
          <w:rFonts w:ascii="Carlito" w:cs="Carlito" w:eastAsia="Carlito" w:hAnsi="Carlito"/>
          <w:b w:val="0"/>
          <w:i w:val="0"/>
          <w:smallCaps w:val="0"/>
          <w:strike w:val="0"/>
          <w:color w:val="0e101a"/>
          <w:sz w:val="24"/>
          <w:szCs w:val="24"/>
          <w:highlight w:val="yellow"/>
          <w:u w:val="none"/>
          <w:vertAlign w:val="baseline"/>
          <w:rtl w:val="0"/>
        </w:rPr>
        <w:t xml:space="preserve">The LPM develops into splanchnic mesoderm,</w:t>
      </w:r>
      <w:r w:rsidDel="00000000" w:rsidR="00000000" w:rsidRPr="00000000">
        <w:rPr>
          <w:rFonts w:ascii="Carlito" w:cs="Carlito" w:eastAsia="Carlito" w:hAnsi="Carlito"/>
          <w:b w:val="0"/>
          <w:i w:val="0"/>
          <w:smallCaps w:val="0"/>
          <w:strike w:val="0"/>
          <w:color w:val="0e101a"/>
          <w:sz w:val="24"/>
          <w:szCs w:val="24"/>
          <w:highlight w:val="yellow"/>
          <w:vertAlign w:val="baseline"/>
          <w:rtl w:val="0"/>
        </w:rPr>
        <w:t xml:space="preserve"> somatic mesoderm,</w:t>
      </w:r>
      <w:r w:rsidDel="00000000" w:rsidR="00000000" w:rsidRPr="00000000">
        <w:rPr>
          <w:rFonts w:ascii="Carlito" w:cs="Carlito" w:eastAsia="Carlito" w:hAnsi="Carlito"/>
          <w:b w:val="0"/>
          <w:i w:val="0"/>
          <w:smallCaps w:val="0"/>
          <w:strike w:val="0"/>
          <w:color w:val="0e101a"/>
          <w:sz w:val="24"/>
          <w:szCs w:val="24"/>
          <w:highlight w:val="yellow"/>
          <w:u w:val="none"/>
          <w:vertAlign w:val="baseline"/>
          <w:rtl w:val="0"/>
        </w:rPr>
        <w:t xml:space="preserve"> and extraembryonic membranes.</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 The splanchnic mesoderm forms circulatory system components like the heart, and blood vessels, and cells. The somatic mesoderm forms the skeleton of the pelvis and limbs components except for its muscles which are derived from the dermomyotome </w:t>
      </w:r>
      <w:r w:rsidDel="00000000" w:rsidR="00000000" w:rsidRPr="00000000">
        <w:rPr>
          <w:rFonts w:ascii="Carlito" w:cs="Carlito" w:eastAsia="Carlito" w:hAnsi="Carlito"/>
          <w:b w:val="1"/>
          <w:i w:val="0"/>
          <w:smallCaps w:val="0"/>
          <w:strike w:val="0"/>
          <w:color w:val="0e101a"/>
          <w:sz w:val="24"/>
          <w:szCs w:val="24"/>
          <w:u w:val="none"/>
          <w:shd w:fill="auto" w:val="clear"/>
          <w:vertAlign w:val="baseline"/>
          <w:rtl w:val="0"/>
        </w:rPr>
        <w:t xml:space="preserve">(Tani, Chung, Ohba, and Hojo, 2020)</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 BMP signaling cascade and Nodal pathway both influence the formation of LPM. Although  Brachyury is commonly used as a reference for mesodermal lineage in mammals, it is dispensable for LPM formation. Conversely, LPM formation is universally controlled by eomesodermin A, FOXH1, and MIXL1 </w:t>
      </w:r>
      <w:r w:rsidDel="00000000" w:rsidR="00000000" w:rsidRPr="00000000">
        <w:rPr>
          <w:rFonts w:ascii="Carlito" w:cs="Carlito" w:eastAsia="Carlito" w:hAnsi="Carlito"/>
          <w:b w:val="1"/>
          <w:i w:val="0"/>
          <w:smallCaps w:val="0"/>
          <w:strike w:val="0"/>
          <w:color w:val="0e101a"/>
          <w:sz w:val="24"/>
          <w:szCs w:val="24"/>
          <w:u w:val="none"/>
          <w:shd w:fill="auto" w:val="clear"/>
          <w:vertAlign w:val="baseline"/>
          <w:rtl w:val="0"/>
        </w:rPr>
        <w:t xml:space="preserve">(Prummel, Nieuwenhuize, and Mosimann, 2020)</w:t>
      </w:r>
      <w:r w:rsidDel="00000000" w:rsidR="00000000" w:rsidRPr="00000000">
        <w:rPr>
          <w:rFonts w:ascii="Carlito" w:cs="Carlito" w:eastAsia="Carlito" w:hAnsi="Carlito"/>
          <w:b w:val="0"/>
          <w:i w:val="0"/>
          <w:smallCaps w:val="0"/>
          <w:strike w:val="0"/>
          <w:color w:val="0e101a"/>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FC">
      <w:pPr>
        <w:spacing w:line="240" w:lineRule="auto"/>
        <w:ind w:left="-720" w:right="-720" w:firstLine="0"/>
        <w:rPr>
          <w:rFonts w:ascii="Carlito" w:cs="Carlito" w:eastAsia="Carlito" w:hAnsi="Carlito"/>
          <w:color w:val="000000"/>
          <w:sz w:val="28"/>
          <w:szCs w:val="28"/>
        </w:rPr>
      </w:pPr>
      <w:r w:rsidDel="00000000" w:rsidR="00000000" w:rsidRPr="00000000">
        <w:rPr>
          <w:rtl w:val="0"/>
        </w:rPr>
      </w:r>
    </w:p>
    <w:p w:rsidR="00000000" w:rsidDel="00000000" w:rsidP="00000000" w:rsidRDefault="00000000" w:rsidRPr="00000000" w14:paraId="000000FD">
      <w:pPr>
        <w:spacing w:line="240" w:lineRule="auto"/>
        <w:ind w:left="-720" w:right="-720" w:firstLine="0"/>
        <w:rPr>
          <w:rFonts w:ascii="Carlito" w:cs="Carlito" w:eastAsia="Carlito" w:hAnsi="Carlito"/>
          <w:sz w:val="28"/>
          <w:szCs w:val="2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666750</wp:posOffset>
            </wp:positionH>
            <wp:positionV relativeFrom="paragraph">
              <wp:posOffset>635</wp:posOffset>
            </wp:positionV>
            <wp:extent cx="4398010" cy="3627120"/>
            <wp:effectExtent b="0" l="0" r="0" t="0"/>
            <wp:wrapSquare wrapText="bothSides" distB="0" distT="0" distL="0" distR="0"/>
            <wp:docPr id="16"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4398010" cy="3627120"/>
                    </a:xfrm>
                    <a:prstGeom prst="rect"/>
                    <a:ln/>
                  </pic:spPr>
                </pic:pic>
              </a:graphicData>
            </a:graphic>
          </wp:anchor>
        </w:drawing>
      </w:r>
    </w:p>
    <w:p w:rsidR="00000000" w:rsidDel="00000000" w:rsidP="00000000" w:rsidRDefault="00000000" w:rsidRPr="00000000" w14:paraId="000000FE">
      <w:pPr>
        <w:spacing w:line="240" w:lineRule="auto"/>
        <w:ind w:left="-720" w:right="-720" w:firstLine="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0FF">
      <w:pPr>
        <w:spacing w:line="240" w:lineRule="auto"/>
        <w:ind w:left="-720" w:right="-720" w:firstLine="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00">
      <w:pPr>
        <w:spacing w:line="240" w:lineRule="auto"/>
        <w:ind w:left="-720" w:right="-720" w:firstLine="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01">
      <w:pPr>
        <w:spacing w:line="240" w:lineRule="auto"/>
        <w:ind w:left="-720" w:right="-720" w:firstLine="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02">
      <w:pPr>
        <w:spacing w:line="240" w:lineRule="auto"/>
        <w:ind w:left="-720" w:right="-720" w:firstLine="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03">
      <w:pPr>
        <w:spacing w:line="240" w:lineRule="auto"/>
        <w:ind w:left="-720" w:right="-720" w:firstLine="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04">
      <w:pPr>
        <w:spacing w:line="240" w:lineRule="auto"/>
        <w:ind w:left="-720" w:right="-720" w:firstLine="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05">
      <w:pPr>
        <w:spacing w:line="240" w:lineRule="auto"/>
        <w:ind w:left="-720" w:right="-720" w:firstLine="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06">
      <w:pPr>
        <w:spacing w:line="240" w:lineRule="auto"/>
        <w:ind w:left="-720" w:right="-720" w:firstLine="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07">
      <w:pPr>
        <w:spacing w:line="240" w:lineRule="auto"/>
        <w:ind w:left="-720" w:right="-720" w:firstLine="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08">
      <w:pPr>
        <w:spacing w:line="240" w:lineRule="auto"/>
        <w:ind w:left="-720" w:right="-720" w:firstLine="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09">
      <w:pPr>
        <w:spacing w:line="240" w:lineRule="auto"/>
        <w:ind w:right="-720"/>
        <w:jc w:val="center"/>
        <w:rPr/>
      </w:pPr>
      <w:r w:rsidDel="00000000" w:rsidR="00000000" w:rsidRPr="00000000">
        <w:rPr>
          <w:rFonts w:ascii="Carlito" w:cs="Carlito" w:eastAsia="Carlito" w:hAnsi="Carlito"/>
          <w:b w:val="1"/>
          <w:color w:val="000000"/>
          <w:rtl w:val="0"/>
        </w:rPr>
        <w:t xml:space="preserve">Figure 03.</w:t>
      </w:r>
      <w:r w:rsidDel="00000000" w:rsidR="00000000" w:rsidRPr="00000000">
        <w:rPr>
          <w:rFonts w:ascii="Carlito" w:cs="Carlito" w:eastAsia="Carlito" w:hAnsi="Carlito"/>
          <w:color w:val="000000"/>
          <w:rtl w:val="0"/>
        </w:rPr>
        <w:t xml:space="preserve"> Major lineages of the mesoderm  </w:t>
      </w:r>
      <w:r w:rsidDel="00000000" w:rsidR="00000000" w:rsidRPr="00000000">
        <w:rPr>
          <w:rFonts w:ascii="Carlito" w:cs="Carlito" w:eastAsia="Carlito" w:hAnsi="Carlito"/>
          <w:b w:val="1"/>
          <w:color w:val="000000"/>
          <w:rtl w:val="0"/>
        </w:rPr>
        <w:t xml:space="preserve">(Gilbert and Barresi, 2016)</w:t>
      </w:r>
      <w:r w:rsidDel="00000000" w:rsidR="00000000" w:rsidRPr="00000000">
        <w:br w:type="page"/>
      </w:r>
      <w:r w:rsidDel="00000000" w:rsidR="00000000" w:rsidRPr="00000000">
        <w:rPr>
          <w:rtl w:val="0"/>
        </w:rPr>
      </w:r>
    </w:p>
    <w:p w:rsidR="00000000" w:rsidDel="00000000" w:rsidP="00000000" w:rsidRDefault="00000000" w:rsidRPr="00000000" w14:paraId="0000010A">
      <w:pPr>
        <w:spacing w:line="360" w:lineRule="auto"/>
        <w:ind w:left="-680" w:right="-737" w:firstLine="0"/>
        <w:rPr>
          <w:rFonts w:ascii="Carlito" w:cs="Carlito" w:eastAsia="Carlito" w:hAnsi="Carlito"/>
          <w:sz w:val="24"/>
          <w:szCs w:val="24"/>
        </w:rPr>
      </w:pPr>
      <w:r w:rsidDel="00000000" w:rsidR="00000000" w:rsidRPr="00000000">
        <w:rPr>
          <w:rFonts w:ascii="Carlito" w:cs="Carlito" w:eastAsia="Carlito" w:hAnsi="Carlito"/>
          <w:b w:val="1"/>
          <w:color w:val="000000"/>
          <w:sz w:val="24"/>
          <w:szCs w:val="24"/>
          <w:rtl w:val="0"/>
        </w:rPr>
        <w:t xml:space="preserve">Mesodermal genes</w:t>
      </w:r>
      <w:r w:rsidDel="00000000" w:rsidR="00000000" w:rsidRPr="00000000">
        <w:rPr>
          <w:rtl w:val="0"/>
        </w:rPr>
      </w:r>
    </w:p>
    <w:p w:rsidR="00000000" w:rsidDel="00000000" w:rsidP="00000000" w:rsidRDefault="00000000" w:rsidRPr="00000000" w14:paraId="0000010B">
      <w:pPr>
        <w:spacing w:line="360" w:lineRule="auto"/>
        <w:ind w:left="-720" w:right="-720" w:firstLine="0"/>
        <w:jc w:val="both"/>
        <w:rPr>
          <w:rFonts w:ascii="Carlito" w:cs="Carlito" w:eastAsia="Carlito" w:hAnsi="Carlito"/>
          <w:sz w:val="24"/>
          <w:szCs w:val="24"/>
        </w:rPr>
      </w:pPr>
      <w:r w:rsidDel="00000000" w:rsidR="00000000" w:rsidRPr="00000000">
        <w:rPr>
          <w:rFonts w:ascii="Carlito" w:cs="Carlito" w:eastAsia="Carlito" w:hAnsi="Carlito"/>
          <w:color w:val="000000"/>
          <w:sz w:val="24"/>
          <w:szCs w:val="24"/>
          <w:rtl w:val="0"/>
        </w:rPr>
        <w:t xml:space="preserve">      Here, five genes of the mesoder</w:t>
      </w:r>
      <w:r w:rsidDel="00000000" w:rsidR="00000000" w:rsidRPr="00000000">
        <w:rPr>
          <w:rFonts w:ascii="Carlito" w:cs="Carlito" w:eastAsia="Carlito" w:hAnsi="Carlito"/>
          <w:color w:val="000000"/>
          <w:sz w:val="24"/>
          <w:szCs w:val="24"/>
          <w:rtl w:val="0"/>
        </w:rPr>
        <w:t xml:space="preserve">m layer are explained. These genes include Brachyury (T), TBX6, EOMES, MESP1, and NKX2-5. EOMES</w:t>
      </w:r>
      <w:r w:rsidDel="00000000" w:rsidR="00000000" w:rsidRPr="00000000">
        <w:rPr>
          <w:rFonts w:ascii="Carlito" w:cs="Carlito" w:eastAsia="Carlito" w:hAnsi="Carlito"/>
          <w:sz w:val="24"/>
          <w:szCs w:val="24"/>
          <w:rtl w:val="0"/>
        </w:rPr>
        <w:t xml:space="preserve">, Brachyury, and TBX6 are all members of T-box transcription factors. Transcription factors of the T-box have an important role in the formation of mesoderm. EOMES (Eomesodermin) is involved in the primary steps of the recruitment of prospective mesodermal cells near the primitive streak. The Brachyury gene is expressed in nascent mesodermal cells and afterward, mesodermal cells migrate from blastopore or primitive streak and start expressing PM genes such as TBX6 </w:t>
      </w:r>
      <w:r w:rsidDel="00000000" w:rsidR="00000000" w:rsidRPr="00000000">
        <w:rPr>
          <w:rFonts w:ascii="Carlito" w:cs="Carlito" w:eastAsia="Carlito" w:hAnsi="Carlito"/>
          <w:b w:val="1"/>
          <w:color w:val="000000"/>
          <w:sz w:val="24"/>
          <w:szCs w:val="24"/>
          <w:rtl w:val="0"/>
        </w:rPr>
        <w:t xml:space="preserve">(Yano, Iimura, Kojima and Uchiyama, 2016)</w:t>
      </w:r>
      <w:r w:rsidDel="00000000" w:rsidR="00000000" w:rsidRPr="00000000">
        <w:rPr>
          <w:rFonts w:ascii="Carlito" w:cs="Carlito" w:eastAsia="Carlito" w:hAnsi="Carlito"/>
          <w:sz w:val="24"/>
          <w:szCs w:val="24"/>
          <w:rtl w:val="0"/>
        </w:rPr>
        <w:t xml:space="preserve">. In mice, TBX6 is expressed at primitive streak and paraxial presomitic mesoderm from 7.5 dpc and when somite segregation begins, its e</w:t>
      </w:r>
      <w:r w:rsidDel="00000000" w:rsidR="00000000" w:rsidRPr="00000000">
        <w:rPr>
          <w:rFonts w:ascii="Carlito" w:cs="Carlito" w:eastAsia="Carlito" w:hAnsi="Carlito"/>
          <w:sz w:val="24"/>
          <w:szCs w:val="24"/>
          <w:rtl w:val="0"/>
        </w:rPr>
        <w:t xml:space="preserve">xpression decreases </w:t>
      </w:r>
      <w:r w:rsidDel="00000000" w:rsidR="00000000" w:rsidRPr="00000000">
        <w:rPr>
          <w:rFonts w:ascii="Carlito" w:cs="Carlito" w:eastAsia="Carlito" w:hAnsi="Carlito"/>
          <w:b w:val="1"/>
          <w:sz w:val="24"/>
          <w:szCs w:val="24"/>
          <w:rtl w:val="0"/>
        </w:rPr>
        <w:t xml:space="preserve">(Chapman et al., 1996)</w:t>
      </w:r>
      <w:r w:rsidDel="00000000" w:rsidR="00000000" w:rsidRPr="00000000">
        <w:rPr>
          <w:rFonts w:ascii="Carlito" w:cs="Carlito" w:eastAsia="Carlito" w:hAnsi="Carlito"/>
          <w:sz w:val="24"/>
          <w:szCs w:val="24"/>
          <w:rtl w:val="0"/>
        </w:rPr>
        <w:t xml:space="preserve">. In two days of differentiation of ESC, Brachyury which is a marker of the primitive streak is expressed and peaks, and after the onset of Brachyury, expression of MESP1 begins </w:t>
      </w:r>
      <w:r w:rsidDel="00000000" w:rsidR="00000000" w:rsidRPr="00000000">
        <w:rPr>
          <w:rFonts w:ascii="Carlito" w:cs="Carlito" w:eastAsia="Carlito" w:hAnsi="Carlito"/>
          <w:b w:val="1"/>
          <w:sz w:val="24"/>
          <w:szCs w:val="24"/>
          <w:rtl w:val="0"/>
        </w:rPr>
        <w:t xml:space="preserve">(Bondue and Blanpain, 2010)</w:t>
      </w:r>
      <w:r w:rsidDel="00000000" w:rsidR="00000000" w:rsidRPr="00000000">
        <w:rPr>
          <w:rFonts w:ascii="Carlito" w:cs="Carlito" w:eastAsia="Carlito" w:hAnsi="Carlito"/>
          <w:sz w:val="24"/>
          <w:szCs w:val="24"/>
          <w:rtl w:val="0"/>
        </w:rPr>
        <w:t xml:space="preserve">. Another cardiac marker, NKX2-5, was not observable on day 4 of differentiation, but its expression is strong 30 days after differentiation. Brachyury, Eomes, and Mesp1 play an important role in cardiomyocyte differentiation and NKX2-5 is cardiomyocyte progenitor </w:t>
      </w:r>
      <w:r w:rsidDel="00000000" w:rsidR="00000000" w:rsidRPr="00000000">
        <w:rPr>
          <w:rFonts w:ascii="Carlito" w:cs="Carlito" w:eastAsia="Carlito" w:hAnsi="Carlito"/>
          <w:b w:val="1"/>
          <w:sz w:val="24"/>
          <w:szCs w:val="24"/>
          <w:rtl w:val="0"/>
        </w:rPr>
        <w:t xml:space="preserve">(Liu et al., 2017)</w:t>
      </w:r>
      <w:r w:rsidDel="00000000" w:rsidR="00000000" w:rsidRPr="00000000">
        <w:rPr>
          <w:rFonts w:ascii="Carlito" w:cs="Carlito" w:eastAsia="Carlito" w:hAnsi="Carlito"/>
          <w:sz w:val="24"/>
          <w:szCs w:val="24"/>
          <w:rtl w:val="0"/>
        </w:rPr>
        <w:t xml:space="preserve">.</w:t>
      </w:r>
    </w:p>
    <w:p w:rsidR="00000000" w:rsidDel="00000000" w:rsidP="00000000" w:rsidRDefault="00000000" w:rsidRPr="00000000" w14:paraId="0000010C">
      <w:pPr>
        <w:spacing w:line="360" w:lineRule="auto"/>
        <w:ind w:left="-720" w:right="-720" w:firstLine="0"/>
        <w:jc w:val="both"/>
        <w:rPr>
          <w:rFonts w:ascii="Carlito" w:cs="Carlito" w:eastAsia="Carlito" w:hAnsi="Carlito"/>
          <w:sz w:val="24"/>
          <w:szCs w:val="24"/>
        </w:rPr>
      </w:pPr>
      <w:r w:rsidDel="00000000" w:rsidR="00000000" w:rsidRPr="00000000">
        <w:rPr>
          <w:rtl w:val="0"/>
        </w:rPr>
      </w:r>
    </w:p>
    <w:p w:rsidR="00000000" w:rsidDel="00000000" w:rsidP="00000000" w:rsidRDefault="00000000" w:rsidRPr="00000000" w14:paraId="0000010D">
      <w:pPr>
        <w:spacing w:line="360" w:lineRule="auto"/>
        <w:ind w:left="-720" w:right="-720" w:firstLine="0"/>
        <w:rPr>
          <w:rFonts w:ascii="Carlito" w:cs="Carlito" w:eastAsia="Carlito" w:hAnsi="Carlito"/>
          <w:b w:val="1"/>
          <w:color w:val="000000"/>
          <w:sz w:val="24"/>
          <w:szCs w:val="24"/>
        </w:rPr>
      </w:pPr>
      <w:r w:rsidDel="00000000" w:rsidR="00000000" w:rsidRPr="00000000">
        <w:rPr>
          <w:rFonts w:ascii="Carlito" w:cs="Carlito" w:eastAsia="Carlito" w:hAnsi="Carlito"/>
          <w:b w:val="1"/>
          <w:color w:val="000000"/>
          <w:sz w:val="24"/>
          <w:szCs w:val="24"/>
          <w:rtl w:val="0"/>
        </w:rPr>
        <w:t xml:space="preserve">Brachyury (T)</w:t>
      </w:r>
    </w:p>
    <w:p w:rsidR="00000000" w:rsidDel="00000000" w:rsidP="00000000" w:rsidRDefault="00000000" w:rsidRPr="00000000" w14:paraId="0000010E">
      <w:pPr>
        <w:spacing w:line="360" w:lineRule="auto"/>
        <w:ind w:left="-720" w:right="-720" w:firstLine="0"/>
        <w:jc w:val="both"/>
        <w:rPr>
          <w:rFonts w:ascii="Carlito" w:cs="Carlito" w:eastAsia="Carlito" w:hAnsi="Carlito"/>
          <w:sz w:val="28"/>
          <w:szCs w:val="28"/>
        </w:rPr>
      </w:pPr>
      <w:r w:rsidDel="00000000" w:rsidR="00000000" w:rsidRPr="00000000">
        <w:rPr>
          <w:rFonts w:ascii="Carlito" w:cs="Carlito" w:eastAsia="Carlito" w:hAnsi="Carlito"/>
          <w:sz w:val="28"/>
          <w:szCs w:val="28"/>
          <w:rtl w:val="0"/>
        </w:rPr>
        <w:t xml:space="preserve">      </w:t>
      </w:r>
      <w:r w:rsidDel="00000000" w:rsidR="00000000" w:rsidRPr="00000000">
        <w:rPr>
          <w:rFonts w:ascii="Carlito" w:cs="Carlito" w:eastAsia="Carlito" w:hAnsi="Carlito"/>
          <w:sz w:val="24"/>
          <w:szCs w:val="24"/>
          <w:rtl w:val="0"/>
        </w:rPr>
        <w:t xml:space="preserve">During the development of an embryo, the Brachyury gene is expressed only in the caudal end of the embryo which is the place of new mesodermal cell generation and the notochord </w:t>
      </w:r>
      <w:r w:rsidDel="00000000" w:rsidR="00000000" w:rsidRPr="00000000">
        <w:rPr>
          <w:rFonts w:ascii="Carlito" w:cs="Carlito" w:eastAsia="Carlito" w:hAnsi="Carlito"/>
          <w:b w:val="1"/>
          <w:color w:val="000000"/>
          <w:sz w:val="24"/>
          <w:szCs w:val="24"/>
          <w:rtl w:val="0"/>
        </w:rPr>
        <w:t xml:space="preserve">(Beisaw et al., 2017)</w:t>
      </w:r>
      <w:r w:rsidDel="00000000" w:rsidR="00000000" w:rsidRPr="00000000">
        <w:rPr>
          <w:rFonts w:ascii="Carlito" w:cs="Carlito" w:eastAsia="Carlito" w:hAnsi="Carlito"/>
          <w:sz w:val="24"/>
          <w:szCs w:val="24"/>
          <w:rtl w:val="0"/>
        </w:rPr>
        <w:t xml:space="preserve">. This gene is known to be expressed in progenitor cells of mesoderm </w:t>
      </w:r>
      <w:r w:rsidDel="00000000" w:rsidR="00000000" w:rsidRPr="00000000">
        <w:rPr>
          <w:rFonts w:ascii="Carlito" w:cs="Carlito" w:eastAsia="Carlito" w:hAnsi="Carlito"/>
          <w:b w:val="1"/>
          <w:sz w:val="24"/>
          <w:szCs w:val="24"/>
          <w:rtl w:val="0"/>
        </w:rPr>
        <w:t xml:space="preserve">(</w:t>
      </w:r>
      <w:r w:rsidDel="00000000" w:rsidR="00000000" w:rsidRPr="00000000">
        <w:rPr>
          <w:rFonts w:ascii="Carlito" w:cs="Carlito" w:eastAsia="Carlito" w:hAnsi="Carlito"/>
          <w:b w:val="1"/>
          <w:color w:val="000000"/>
          <w:sz w:val="24"/>
          <w:szCs w:val="24"/>
          <w:rtl w:val="0"/>
        </w:rPr>
        <w:t xml:space="preserve">Fehling et al., 2003; Huber et al., 2004</w:t>
      </w:r>
      <w:r w:rsidDel="00000000" w:rsidR="00000000" w:rsidRPr="00000000">
        <w:rPr>
          <w:rFonts w:ascii="Carlito" w:cs="Carlito" w:eastAsia="Carlito" w:hAnsi="Carlito"/>
          <w:b w:val="1"/>
          <w:sz w:val="24"/>
          <w:szCs w:val="24"/>
          <w:rtl w:val="0"/>
        </w:rPr>
        <w:t xml:space="preserve">).</w:t>
      </w:r>
      <w:r w:rsidDel="00000000" w:rsidR="00000000" w:rsidRPr="00000000">
        <w:rPr>
          <w:rFonts w:ascii="Carlito" w:cs="Carlito" w:eastAsia="Carlito" w:hAnsi="Carlito"/>
          <w:sz w:val="24"/>
          <w:szCs w:val="24"/>
          <w:rtl w:val="0"/>
        </w:rPr>
        <w:t xml:space="preserve"> Its transcription factors are essential for mesoderm differentiation </w:t>
      </w:r>
      <w:r w:rsidDel="00000000" w:rsidR="00000000" w:rsidRPr="00000000">
        <w:rPr>
          <w:rFonts w:ascii="Carlito" w:cs="Carlito" w:eastAsia="Carlito" w:hAnsi="Carlito"/>
          <w:b w:val="1"/>
          <w:sz w:val="24"/>
          <w:szCs w:val="24"/>
          <w:rtl w:val="0"/>
        </w:rPr>
        <w:t xml:space="preserve">(Papaioannou, 2014; </w:t>
      </w:r>
      <w:r w:rsidDel="00000000" w:rsidR="00000000" w:rsidRPr="00000000">
        <w:rPr>
          <w:rFonts w:ascii="Carlito" w:cs="Carlito" w:eastAsia="Carlito" w:hAnsi="Carlito"/>
          <w:b w:val="1"/>
          <w:color w:val="000000"/>
          <w:sz w:val="24"/>
          <w:szCs w:val="24"/>
          <w:rtl w:val="0"/>
        </w:rPr>
        <w:t xml:space="preserve">Showell, Binder, and Conlon, 2003</w:t>
      </w:r>
      <w:r w:rsidDel="00000000" w:rsidR="00000000" w:rsidRPr="00000000">
        <w:rPr>
          <w:rFonts w:ascii="Carlito" w:cs="Carlito" w:eastAsia="Carlito" w:hAnsi="Carlito"/>
          <w:b w:val="1"/>
          <w:sz w:val="24"/>
          <w:szCs w:val="24"/>
          <w:rtl w:val="0"/>
        </w:rPr>
        <w:t xml:space="preserve">). </w:t>
      </w:r>
      <w:r w:rsidDel="00000000" w:rsidR="00000000" w:rsidRPr="00000000">
        <w:rPr>
          <w:rFonts w:ascii="Carlito" w:cs="Carlito" w:eastAsia="Carlito" w:hAnsi="Carlito"/>
          <w:sz w:val="24"/>
          <w:szCs w:val="24"/>
          <w:rtl w:val="0"/>
        </w:rPr>
        <w:t xml:space="preserve">Additionally, the Brachyury gene has a lot of common targets with Eomes </w:t>
      </w:r>
      <w:r w:rsidDel="00000000" w:rsidR="00000000" w:rsidRPr="00000000">
        <w:rPr>
          <w:rFonts w:ascii="Carlito" w:cs="Carlito" w:eastAsia="Carlito" w:hAnsi="Carlito"/>
          <w:b w:val="1"/>
          <w:color w:val="000000"/>
          <w:sz w:val="24"/>
          <w:szCs w:val="24"/>
          <w:rtl w:val="0"/>
        </w:rPr>
        <w:t xml:space="preserve">(Faial et al., 2015)</w:t>
      </w:r>
      <w:r w:rsidDel="00000000" w:rsidR="00000000" w:rsidRPr="00000000">
        <w:rPr>
          <w:rFonts w:ascii="Carlito" w:cs="Carlito" w:eastAsia="Carlito" w:hAnsi="Carlito"/>
          <w:color w:val="000000"/>
          <w:sz w:val="24"/>
          <w:szCs w:val="24"/>
          <w:rtl w:val="0"/>
        </w:rPr>
        <w:t xml:space="preserve">, regulates </w:t>
      </w:r>
      <w:r w:rsidDel="00000000" w:rsidR="00000000" w:rsidRPr="00000000">
        <w:rPr>
          <w:rFonts w:ascii="Carlito" w:cs="Carlito" w:eastAsia="Carlito" w:hAnsi="Carlito"/>
          <w:sz w:val="24"/>
          <w:szCs w:val="24"/>
          <w:rtl w:val="0"/>
        </w:rPr>
        <w:t xml:space="preserve">MESP1 directly by binding and activating its promoter </w:t>
      </w:r>
      <w:r w:rsidDel="00000000" w:rsidR="00000000" w:rsidRPr="00000000">
        <w:rPr>
          <w:rFonts w:ascii="Carlito" w:cs="Carlito" w:eastAsia="Carlito" w:hAnsi="Carlito"/>
          <w:b w:val="1"/>
          <w:color w:val="000000"/>
          <w:sz w:val="24"/>
          <w:szCs w:val="24"/>
          <w:rtl w:val="0"/>
        </w:rPr>
        <w:t xml:space="preserve">(Loh and Lim, 2011)</w:t>
      </w:r>
      <w:r w:rsidDel="00000000" w:rsidR="00000000" w:rsidRPr="00000000">
        <w:rPr>
          <w:rFonts w:ascii="Carlito" w:cs="Carlito" w:eastAsia="Carlito" w:hAnsi="Carlito"/>
          <w:color w:val="000000"/>
          <w:sz w:val="24"/>
          <w:szCs w:val="24"/>
          <w:rtl w:val="0"/>
        </w:rPr>
        <w:t xml:space="preserve">,</w:t>
      </w:r>
      <w:r w:rsidDel="00000000" w:rsidR="00000000" w:rsidRPr="00000000">
        <w:rPr>
          <w:rFonts w:ascii="Carlito" w:cs="Carlito" w:eastAsia="Carlito" w:hAnsi="Carlito"/>
          <w:sz w:val="24"/>
          <w:szCs w:val="24"/>
          <w:rtl w:val="0"/>
        </w:rPr>
        <w:t xml:space="preserve"> and can be repressed by TBX6 </w:t>
      </w:r>
      <w:r w:rsidDel="00000000" w:rsidR="00000000" w:rsidRPr="00000000">
        <w:rPr>
          <w:rFonts w:ascii="Carlito" w:cs="Carlito" w:eastAsia="Carlito" w:hAnsi="Carlito"/>
          <w:b w:val="1"/>
          <w:color w:val="000000"/>
          <w:sz w:val="24"/>
          <w:szCs w:val="24"/>
          <w:rtl w:val="0"/>
        </w:rPr>
        <w:t xml:space="preserve">(Koch et al., 2017)</w:t>
      </w:r>
      <w:r w:rsidDel="00000000" w:rsidR="00000000" w:rsidRPr="00000000">
        <w:rPr>
          <w:rFonts w:ascii="Carlito" w:cs="Carlito" w:eastAsia="Carlito" w:hAnsi="Carlito"/>
          <w:sz w:val="24"/>
          <w:szCs w:val="24"/>
          <w:rtl w:val="0"/>
        </w:rPr>
        <w:t xml:space="preserve">.</w:t>
      </w:r>
      <w:r w:rsidDel="00000000" w:rsidR="00000000" w:rsidRPr="00000000">
        <w:rPr>
          <w:rtl w:val="0"/>
        </w:rPr>
      </w:r>
    </w:p>
    <w:p w:rsidR="00000000" w:rsidDel="00000000" w:rsidP="00000000" w:rsidRDefault="00000000" w:rsidRPr="00000000" w14:paraId="0000010F">
      <w:pPr>
        <w:spacing w:line="360" w:lineRule="auto"/>
        <w:ind w:left="-720" w:right="-720" w:firstLine="0"/>
        <w:jc w:val="both"/>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      Embryos with a deficiency in Brachyury will fail in the extension of the posterior axis and formation of midline mesoderm </w:t>
      </w:r>
      <w:r w:rsidDel="00000000" w:rsidR="00000000" w:rsidRPr="00000000">
        <w:rPr>
          <w:rFonts w:ascii="Carlito" w:cs="Carlito" w:eastAsia="Carlito" w:hAnsi="Carlito"/>
          <w:b w:val="1"/>
          <w:color w:val="000000"/>
          <w:sz w:val="24"/>
          <w:szCs w:val="24"/>
          <w:rtl w:val="0"/>
        </w:rPr>
        <w:t xml:space="preserve">(Herrmann et al., 1990).</w:t>
      </w:r>
      <w:r w:rsidDel="00000000" w:rsidR="00000000" w:rsidRPr="00000000">
        <w:rPr>
          <w:rFonts w:ascii="Carlito" w:cs="Carlito" w:eastAsia="Carlito" w:hAnsi="Carlito"/>
          <w:sz w:val="24"/>
          <w:szCs w:val="24"/>
          <w:rtl w:val="0"/>
        </w:rPr>
        <w:t xml:space="preserve"> The absence of mesoderm and definitive endoderm will cause neural differentiation </w:t>
      </w:r>
      <w:r w:rsidDel="00000000" w:rsidR="00000000" w:rsidRPr="00000000">
        <w:rPr>
          <w:rFonts w:ascii="Carlito" w:cs="Carlito" w:eastAsia="Carlito" w:hAnsi="Carlito"/>
          <w:b w:val="1"/>
          <w:sz w:val="24"/>
          <w:szCs w:val="24"/>
          <w:rtl w:val="0"/>
        </w:rPr>
        <w:t xml:space="preserve">(</w:t>
      </w:r>
      <w:r w:rsidDel="00000000" w:rsidR="00000000" w:rsidRPr="00000000">
        <w:rPr>
          <w:rFonts w:ascii="Carlito" w:cs="Carlito" w:eastAsia="Carlito" w:hAnsi="Carlito"/>
          <w:b w:val="1"/>
          <w:color w:val="000000"/>
          <w:sz w:val="24"/>
          <w:szCs w:val="24"/>
          <w:rtl w:val="0"/>
        </w:rPr>
        <w:t xml:space="preserve">Muñoz-Sanjuán and Brivanlou, 2002; Hemmati-Brivanlou and Melton, 1994; Tropepe et al., 2001</w:t>
      </w:r>
      <w:r w:rsidDel="00000000" w:rsidR="00000000" w:rsidRPr="00000000">
        <w:rPr>
          <w:rFonts w:ascii="Carlito" w:cs="Carlito" w:eastAsia="Carlito" w:hAnsi="Carlito"/>
          <w:b w:val="1"/>
          <w:sz w:val="24"/>
          <w:szCs w:val="24"/>
          <w:rtl w:val="0"/>
        </w:rPr>
        <w:t xml:space="preserve">)</w:t>
      </w:r>
      <w:r w:rsidDel="00000000" w:rsidR="00000000" w:rsidRPr="00000000">
        <w:rPr>
          <w:rFonts w:ascii="Carlito" w:cs="Carlito" w:eastAsia="Carlito" w:hAnsi="Carlito"/>
          <w:sz w:val="24"/>
          <w:szCs w:val="24"/>
          <w:rtl w:val="0"/>
        </w:rPr>
        <w:t xml:space="preserve">. The reason is that activation of any mesodermal genes depends on the Eomes and Brachyury. These two genes bind directly to neural ectoderm enhancers and promoters to repress them, and deficient cells in both genes fail to differentiate into mesoderm and eventually differentiate into neural ectoderm.</w:t>
      </w:r>
      <w:r w:rsidDel="00000000" w:rsidR="00000000" w:rsidRPr="00000000">
        <w:rPr>
          <w:rFonts w:ascii="Carlito" w:cs="Carlito" w:eastAsia="Carlito" w:hAnsi="Carlito"/>
          <w:b w:val="1"/>
          <w:sz w:val="24"/>
          <w:szCs w:val="24"/>
          <w:rtl w:val="0"/>
        </w:rPr>
        <w:t xml:space="preserve"> </w:t>
      </w:r>
      <w:r w:rsidDel="00000000" w:rsidR="00000000" w:rsidRPr="00000000">
        <w:rPr>
          <w:rFonts w:ascii="Carlito" w:cs="Carlito" w:eastAsia="Carlito" w:hAnsi="Carlito"/>
          <w:sz w:val="24"/>
          <w:szCs w:val="24"/>
          <w:rtl w:val="0"/>
        </w:rPr>
        <w:t xml:space="preserve">Furthermore, the knockout of Brachyury and Eomes decreases the expression of MESP1, Mixl1, and Hand1 </w:t>
      </w:r>
      <w:r w:rsidDel="00000000" w:rsidR="00000000" w:rsidRPr="00000000">
        <w:rPr>
          <w:rFonts w:ascii="Carlito" w:cs="Carlito" w:eastAsia="Carlito" w:hAnsi="Carlito"/>
          <w:b w:val="1"/>
          <w:sz w:val="24"/>
          <w:szCs w:val="24"/>
          <w:rtl w:val="0"/>
        </w:rPr>
        <w:t xml:space="preserve">(</w:t>
      </w:r>
      <w:r w:rsidDel="00000000" w:rsidR="00000000" w:rsidRPr="00000000">
        <w:rPr>
          <w:rFonts w:ascii="Carlito" w:cs="Carlito" w:eastAsia="Carlito" w:hAnsi="Carlito"/>
          <w:b w:val="1"/>
          <w:color w:val="000000"/>
          <w:sz w:val="24"/>
          <w:szCs w:val="24"/>
          <w:rtl w:val="0"/>
        </w:rPr>
        <w:t xml:space="preserve">Tosic et al., 2019</w:t>
      </w:r>
      <w:r w:rsidDel="00000000" w:rsidR="00000000" w:rsidRPr="00000000">
        <w:rPr>
          <w:rFonts w:ascii="Carlito" w:cs="Carlito" w:eastAsia="Carlito" w:hAnsi="Carlito"/>
          <w:b w:val="1"/>
          <w:sz w:val="24"/>
          <w:szCs w:val="24"/>
          <w:rtl w:val="0"/>
        </w:rPr>
        <w:t xml:space="preserve">)</w:t>
      </w:r>
      <w:r w:rsidDel="00000000" w:rsidR="00000000" w:rsidRPr="00000000">
        <w:rPr>
          <w:rFonts w:ascii="Carlito" w:cs="Carlito" w:eastAsia="Carlito" w:hAnsi="Carlito"/>
          <w:sz w:val="24"/>
          <w:szCs w:val="24"/>
          <w:rtl w:val="0"/>
        </w:rPr>
        <w:t xml:space="preserve">.</w:t>
      </w:r>
    </w:p>
    <w:p w:rsidR="00000000" w:rsidDel="00000000" w:rsidP="00000000" w:rsidRDefault="00000000" w:rsidRPr="00000000" w14:paraId="00000110">
      <w:pPr>
        <w:spacing w:line="240" w:lineRule="auto"/>
        <w:ind w:right="-720"/>
        <w:rPr>
          <w:rFonts w:ascii="Carlito" w:cs="Carlito" w:eastAsia="Carlito" w:hAnsi="Carlito"/>
          <w:b w:val="1"/>
          <w:color w:val="000000"/>
          <w:sz w:val="28"/>
          <w:szCs w:val="28"/>
          <w:highlight w:val="white"/>
        </w:rPr>
      </w:pPr>
      <w:r w:rsidDel="00000000" w:rsidR="00000000" w:rsidRPr="00000000">
        <w:rPr>
          <w:rtl w:val="0"/>
        </w:rPr>
      </w:r>
    </w:p>
    <w:p w:rsidR="00000000" w:rsidDel="00000000" w:rsidP="00000000" w:rsidRDefault="00000000" w:rsidRPr="00000000" w14:paraId="00000111">
      <w:pPr>
        <w:spacing w:line="360" w:lineRule="auto"/>
        <w:ind w:left="-680" w:right="-737" w:firstLine="0"/>
        <w:rPr>
          <w:rFonts w:ascii="Carlito" w:cs="Carlito" w:eastAsia="Carlito" w:hAnsi="Carlito"/>
          <w:b w:val="1"/>
          <w:color w:val="000000"/>
          <w:sz w:val="24"/>
          <w:szCs w:val="24"/>
        </w:rPr>
      </w:pPr>
      <w:r w:rsidDel="00000000" w:rsidR="00000000" w:rsidRPr="00000000">
        <w:rPr>
          <w:rFonts w:ascii="Carlito" w:cs="Carlito" w:eastAsia="Carlito" w:hAnsi="Carlito"/>
          <w:b w:val="1"/>
          <w:color w:val="000000"/>
          <w:sz w:val="24"/>
          <w:szCs w:val="24"/>
          <w:rtl w:val="0"/>
        </w:rPr>
        <w:t xml:space="preserve">EOMES</w:t>
      </w:r>
    </w:p>
    <w:p w:rsidR="00000000" w:rsidDel="00000000" w:rsidP="00000000" w:rsidRDefault="00000000" w:rsidRPr="00000000" w14:paraId="00000112">
      <w:pPr>
        <w:spacing w:line="360" w:lineRule="auto"/>
        <w:ind w:left="-720" w:right="-720" w:firstLine="0"/>
        <w:jc w:val="both"/>
        <w:rPr>
          <w:rFonts w:ascii="Carlito" w:cs="Carlito" w:eastAsia="Carlito" w:hAnsi="Carlito"/>
          <w:color w:val="000000"/>
          <w:sz w:val="24"/>
          <w:szCs w:val="24"/>
        </w:rPr>
      </w:pPr>
      <w:r w:rsidDel="00000000" w:rsidR="00000000" w:rsidRPr="00000000">
        <w:rPr>
          <w:rFonts w:ascii="Carlito" w:cs="Carlito" w:eastAsia="Carlito" w:hAnsi="Carlito"/>
          <w:sz w:val="24"/>
          <w:szCs w:val="24"/>
          <w:rtl w:val="0"/>
        </w:rPr>
        <w:t xml:space="preserve">      Eomesodermin is the first T-box transcription factor that is expressed during mouse embryo development </w:t>
      </w:r>
      <w:r w:rsidDel="00000000" w:rsidR="00000000" w:rsidRPr="00000000">
        <w:rPr>
          <w:rFonts w:ascii="Carlito" w:cs="Carlito" w:eastAsia="Carlito" w:hAnsi="Carlito"/>
          <w:b w:val="1"/>
          <w:sz w:val="24"/>
          <w:szCs w:val="24"/>
          <w:rtl w:val="0"/>
        </w:rPr>
        <w:t xml:space="preserve">(Russ et al., 2000)</w:t>
      </w:r>
      <w:r w:rsidDel="00000000" w:rsidR="00000000" w:rsidRPr="00000000">
        <w:rPr>
          <w:rFonts w:ascii="Carlito" w:cs="Carlito" w:eastAsia="Carlito" w:hAnsi="Carlito"/>
          <w:sz w:val="24"/>
          <w:szCs w:val="24"/>
          <w:rtl w:val="0"/>
        </w:rPr>
        <w:t xml:space="preserve">. It is known that its expression affects the transcription of almost all mesodermal genes. In </w:t>
      </w:r>
      <w:r w:rsidDel="00000000" w:rsidR="00000000" w:rsidRPr="00000000">
        <w:rPr>
          <w:rFonts w:ascii="Carlito" w:cs="Carlito" w:eastAsia="Carlito" w:hAnsi="Carlito"/>
          <w:i w:val="1"/>
          <w:sz w:val="24"/>
          <w:szCs w:val="24"/>
          <w:rtl w:val="0"/>
        </w:rPr>
        <w:t xml:space="preserve">Xenopus</w:t>
      </w:r>
      <w:r w:rsidDel="00000000" w:rsidR="00000000" w:rsidRPr="00000000">
        <w:rPr>
          <w:rFonts w:ascii="Carlito" w:cs="Carlito" w:eastAsia="Carlito" w:hAnsi="Carlito"/>
          <w:sz w:val="24"/>
          <w:szCs w:val="24"/>
          <w:rtl w:val="0"/>
        </w:rPr>
        <w:t xml:space="preserve">, this gene is activated in midblastula transition (Stage 8), its strongest peak is in stage 10.5, and in about stage 18, it finally will be decayed. In lower vertebrates, EOMES can regulate the development of mesoderm and endoderm </w:t>
      </w:r>
      <w:r w:rsidDel="00000000" w:rsidR="00000000" w:rsidRPr="00000000">
        <w:rPr>
          <w:rFonts w:ascii="Carlito" w:cs="Carlito" w:eastAsia="Carlito" w:hAnsi="Carlito"/>
          <w:b w:val="1"/>
          <w:color w:val="000000"/>
          <w:sz w:val="24"/>
          <w:szCs w:val="24"/>
          <w:rtl w:val="0"/>
        </w:rPr>
        <w:t xml:space="preserve">(Arnold, Hofmann, Bikoff and Robertson, 2008)</w:t>
      </w:r>
      <w:r w:rsidDel="00000000" w:rsidR="00000000" w:rsidRPr="00000000">
        <w:rPr>
          <w:rFonts w:ascii="Carlito" w:cs="Carlito" w:eastAsia="Carlito" w:hAnsi="Carlito"/>
          <w:color w:val="000000"/>
          <w:sz w:val="24"/>
          <w:szCs w:val="24"/>
          <w:rtl w:val="0"/>
        </w:rPr>
        <w:t xml:space="preserve">. Brachyury and EOMES expression overlap in </w:t>
      </w:r>
      <w:r w:rsidDel="00000000" w:rsidR="00000000" w:rsidRPr="00000000">
        <w:rPr>
          <w:rFonts w:ascii="Carlito" w:cs="Carlito" w:eastAsia="Carlito" w:hAnsi="Carlito"/>
          <w:sz w:val="24"/>
          <w:szCs w:val="24"/>
          <w:rtl w:val="0"/>
        </w:rPr>
        <w:t xml:space="preserve">epiblast</w:t>
      </w:r>
      <w:r w:rsidDel="00000000" w:rsidR="00000000" w:rsidRPr="00000000">
        <w:rPr>
          <w:rFonts w:ascii="Carlito" w:cs="Carlito" w:eastAsia="Carlito" w:hAnsi="Carlito"/>
          <w:color w:val="000000"/>
          <w:sz w:val="24"/>
          <w:szCs w:val="24"/>
          <w:rtl w:val="0"/>
        </w:rPr>
        <w:t xml:space="preserve"> and primitive streak. The EOMES loss results in more expression of Brachyury and vice versa. They are essential for repressing </w:t>
      </w:r>
      <w:r w:rsidDel="00000000" w:rsidR="00000000" w:rsidRPr="00000000">
        <w:rPr>
          <w:rFonts w:ascii="Carlito" w:cs="Carlito" w:eastAsia="Carlito" w:hAnsi="Carlito"/>
          <w:sz w:val="24"/>
          <w:szCs w:val="24"/>
          <w:rtl w:val="0"/>
        </w:rPr>
        <w:t xml:space="preserve">neural ectoderm</w:t>
      </w:r>
      <w:r w:rsidDel="00000000" w:rsidR="00000000" w:rsidRPr="00000000">
        <w:rPr>
          <w:rFonts w:ascii="Carlito" w:cs="Carlito" w:eastAsia="Carlito" w:hAnsi="Carlito"/>
          <w:color w:val="000000"/>
          <w:sz w:val="24"/>
          <w:szCs w:val="24"/>
          <w:rtl w:val="0"/>
        </w:rPr>
        <w:t xml:space="preserve"> genes, pluripotency, and activation of all </w:t>
      </w:r>
      <w:r w:rsidDel="00000000" w:rsidR="00000000" w:rsidRPr="00000000">
        <w:rPr>
          <w:rFonts w:ascii="Carlito" w:cs="Carlito" w:eastAsia="Carlito" w:hAnsi="Carlito"/>
          <w:sz w:val="24"/>
          <w:szCs w:val="24"/>
          <w:rtl w:val="0"/>
        </w:rPr>
        <w:t xml:space="preserve">mesoderm and definitive endoderm</w:t>
      </w:r>
      <w:r w:rsidDel="00000000" w:rsidR="00000000" w:rsidRPr="00000000">
        <w:rPr>
          <w:rFonts w:ascii="Carlito" w:cs="Carlito" w:eastAsia="Carlito" w:hAnsi="Carlito"/>
          <w:color w:val="000000"/>
          <w:sz w:val="24"/>
          <w:szCs w:val="24"/>
          <w:rtl w:val="0"/>
        </w:rPr>
        <w:t xml:space="preserve"> genes. Both of these genes are critical effectors of TGF-β and Wnt and their </w:t>
      </w:r>
      <w:r w:rsidDel="00000000" w:rsidR="00000000" w:rsidRPr="00000000">
        <w:rPr>
          <w:rFonts w:ascii="Carlito" w:cs="Carlito" w:eastAsia="Carlito" w:hAnsi="Carlito"/>
          <w:sz w:val="24"/>
          <w:szCs w:val="24"/>
          <w:rtl w:val="0"/>
        </w:rPr>
        <w:t xml:space="preserve">knockout results in a </w:t>
      </w:r>
      <w:r w:rsidDel="00000000" w:rsidR="00000000" w:rsidRPr="00000000">
        <w:rPr>
          <w:rFonts w:ascii="Carlito" w:cs="Carlito" w:eastAsia="Carlito" w:hAnsi="Carlito"/>
          <w:color w:val="000000"/>
          <w:sz w:val="24"/>
          <w:szCs w:val="24"/>
          <w:rtl w:val="0"/>
        </w:rPr>
        <w:t xml:space="preserve">decrease in the expression of Brachyury, EOMES, and MESP1 </w:t>
      </w:r>
      <w:r w:rsidDel="00000000" w:rsidR="00000000" w:rsidRPr="00000000">
        <w:rPr>
          <w:rFonts w:ascii="Carlito" w:cs="Carlito" w:eastAsia="Carlito" w:hAnsi="Carlito"/>
          <w:b w:val="1"/>
          <w:color w:val="000000"/>
          <w:sz w:val="24"/>
          <w:szCs w:val="24"/>
          <w:rtl w:val="0"/>
        </w:rPr>
        <w:t xml:space="preserve">(Tosic et al., 2019)</w:t>
      </w:r>
      <w:r w:rsidDel="00000000" w:rsidR="00000000" w:rsidRPr="00000000">
        <w:rPr>
          <w:rFonts w:ascii="Carlito" w:cs="Carlito" w:eastAsia="Carlito" w:hAnsi="Carlito"/>
          <w:color w:val="000000"/>
          <w:sz w:val="24"/>
          <w:szCs w:val="24"/>
          <w:rtl w:val="0"/>
        </w:rPr>
        <w:t xml:space="preserve">. In addition, </w:t>
      </w:r>
      <w:r w:rsidDel="00000000" w:rsidR="00000000" w:rsidRPr="00000000">
        <w:rPr>
          <w:rFonts w:ascii="Carlito" w:cs="Carlito" w:eastAsia="Carlito" w:hAnsi="Carlito"/>
          <w:sz w:val="24"/>
          <w:szCs w:val="24"/>
          <w:rtl w:val="0"/>
        </w:rPr>
        <w:t xml:space="preserve">blockage of the Eomes can cause a deficiency in mesoderm-dependent gene activation </w:t>
      </w:r>
      <w:r w:rsidDel="00000000" w:rsidR="00000000" w:rsidRPr="00000000">
        <w:rPr>
          <w:rFonts w:ascii="Carlito" w:cs="Carlito" w:eastAsia="Carlito" w:hAnsi="Carlito"/>
          <w:b w:val="1"/>
          <w:color w:val="000000"/>
          <w:sz w:val="24"/>
          <w:szCs w:val="24"/>
          <w:rtl w:val="0"/>
        </w:rPr>
        <w:t xml:space="preserve">(Ryan et al., 1996)</w:t>
      </w:r>
      <w:r w:rsidDel="00000000" w:rsidR="00000000" w:rsidRPr="00000000">
        <w:rPr>
          <w:rFonts w:ascii="Carlito" w:cs="Carlito" w:eastAsia="Carlito" w:hAnsi="Carlito"/>
          <w:color w:val="000000"/>
          <w:sz w:val="24"/>
          <w:szCs w:val="24"/>
          <w:rtl w:val="0"/>
        </w:rPr>
        <w:t xml:space="preserve">. In embryos with EOMES deficiency, cells can’t migrate away and accumulate on the posterior side </w:t>
      </w:r>
      <w:r w:rsidDel="00000000" w:rsidR="00000000" w:rsidRPr="00000000">
        <w:rPr>
          <w:rFonts w:ascii="Carlito" w:cs="Carlito" w:eastAsia="Carlito" w:hAnsi="Carlito"/>
          <w:b w:val="1"/>
          <w:color w:val="000000"/>
          <w:sz w:val="24"/>
          <w:szCs w:val="24"/>
          <w:rtl w:val="0"/>
        </w:rPr>
        <w:t xml:space="preserve">(Arnold, Hofmann, Bikoff and Robertson, 2008)</w:t>
      </w:r>
      <w:r w:rsidDel="00000000" w:rsidR="00000000" w:rsidRPr="00000000">
        <w:rPr>
          <w:rFonts w:ascii="Carlito" w:cs="Carlito" w:eastAsia="Carlito" w:hAnsi="Carlito"/>
          <w:color w:val="000000"/>
          <w:sz w:val="24"/>
          <w:szCs w:val="24"/>
          <w:rtl w:val="0"/>
        </w:rPr>
        <w:t xml:space="preserve">.</w:t>
      </w:r>
    </w:p>
    <w:p w:rsidR="00000000" w:rsidDel="00000000" w:rsidP="00000000" w:rsidRDefault="00000000" w:rsidRPr="00000000" w14:paraId="00000113">
      <w:pPr>
        <w:spacing w:line="360" w:lineRule="auto"/>
        <w:ind w:left="-720" w:right="-720" w:firstLine="0"/>
        <w:jc w:val="both"/>
        <w:rPr>
          <w:rFonts w:ascii="Carlito" w:cs="Carlito" w:eastAsia="Carlito" w:hAnsi="Carlito"/>
          <w:color w:val="000000"/>
          <w:sz w:val="24"/>
          <w:szCs w:val="24"/>
        </w:rPr>
      </w:pPr>
      <w:r w:rsidDel="00000000" w:rsidR="00000000" w:rsidRPr="00000000">
        <w:rPr>
          <w:rtl w:val="0"/>
        </w:rPr>
      </w:r>
    </w:p>
    <w:p w:rsidR="00000000" w:rsidDel="00000000" w:rsidP="00000000" w:rsidRDefault="00000000" w:rsidRPr="00000000" w14:paraId="00000114">
      <w:pPr>
        <w:spacing w:line="360" w:lineRule="auto"/>
        <w:ind w:left="-720" w:right="-720" w:firstLine="0"/>
        <w:rPr>
          <w:rFonts w:ascii="Carlito" w:cs="Carlito" w:eastAsia="Carlito" w:hAnsi="Carlito"/>
          <w:b w:val="1"/>
          <w:color w:val="000000"/>
          <w:sz w:val="24"/>
          <w:szCs w:val="24"/>
        </w:rPr>
      </w:pPr>
      <w:r w:rsidDel="00000000" w:rsidR="00000000" w:rsidRPr="00000000">
        <w:rPr>
          <w:rFonts w:ascii="Carlito" w:cs="Carlito" w:eastAsia="Carlito" w:hAnsi="Carlito"/>
          <w:b w:val="1"/>
          <w:color w:val="000000"/>
          <w:sz w:val="24"/>
          <w:szCs w:val="24"/>
          <w:rtl w:val="0"/>
        </w:rPr>
        <w:t xml:space="preserve">TBX6</w:t>
      </w:r>
    </w:p>
    <w:p w:rsidR="00000000" w:rsidDel="00000000" w:rsidP="00000000" w:rsidRDefault="00000000" w:rsidRPr="00000000" w14:paraId="00000115">
      <w:pPr>
        <w:spacing w:line="360" w:lineRule="auto"/>
        <w:ind w:left="-720" w:right="-720" w:firstLine="720"/>
        <w:jc w:val="both"/>
        <w:rPr>
          <w:rFonts w:ascii="Carlito" w:cs="Carlito" w:eastAsia="Carlito" w:hAnsi="Carlito"/>
          <w:color w:val="000000"/>
          <w:sz w:val="24"/>
          <w:szCs w:val="24"/>
        </w:rPr>
      </w:pPr>
      <w:r w:rsidDel="00000000" w:rsidR="00000000" w:rsidRPr="00000000">
        <w:rPr>
          <w:rFonts w:ascii="Carlito" w:cs="Carlito" w:eastAsia="Carlito" w:hAnsi="Carlito"/>
          <w:color w:val="000000"/>
          <w:sz w:val="24"/>
          <w:szCs w:val="24"/>
          <w:rtl w:val="0"/>
        </w:rPr>
        <w:t xml:space="preserve">TBX6 is a gene that is involved in mesoderm development, presomitic mesoderm specification in early embryonic development, and is responsible for the fate decision of mesoderm </w:t>
      </w:r>
      <w:r w:rsidDel="00000000" w:rsidR="00000000" w:rsidRPr="00000000">
        <w:rPr>
          <w:rFonts w:ascii="Carlito" w:cs="Carlito" w:eastAsia="Carlito" w:hAnsi="Carlito"/>
          <w:b w:val="1"/>
          <w:color w:val="000000"/>
          <w:sz w:val="24"/>
          <w:szCs w:val="24"/>
          <w:rtl w:val="0"/>
        </w:rPr>
        <w:t xml:space="preserve">(Chapman and Papaioannou, 1998). </w:t>
      </w:r>
      <w:r w:rsidDel="00000000" w:rsidR="00000000" w:rsidRPr="00000000">
        <w:rPr>
          <w:rFonts w:ascii="Carlito" w:cs="Carlito" w:eastAsia="Carlito" w:hAnsi="Carlito"/>
          <w:color w:val="000000"/>
          <w:sz w:val="24"/>
          <w:szCs w:val="24"/>
          <w:rtl w:val="0"/>
        </w:rPr>
        <w:t xml:space="preserve">Metameric structures in presomitic mesoderm show the fact that this gene is responsible for mesodermal differentiation and mesoderm vs neural fate decision </w:t>
      </w:r>
      <w:r w:rsidDel="00000000" w:rsidR="00000000" w:rsidRPr="00000000">
        <w:rPr>
          <w:rFonts w:ascii="Carlito" w:cs="Carlito" w:eastAsia="Carlito" w:hAnsi="Carlito"/>
          <w:b w:val="1"/>
          <w:color w:val="000000"/>
          <w:sz w:val="24"/>
          <w:szCs w:val="24"/>
          <w:rtl w:val="0"/>
        </w:rPr>
        <w:t xml:space="preserve">(Yano, Iimura, Kojima and Uchiyama, 2016)</w:t>
      </w:r>
      <w:r w:rsidDel="00000000" w:rsidR="00000000" w:rsidRPr="00000000">
        <w:rPr>
          <w:rFonts w:ascii="Carlito" w:cs="Carlito" w:eastAsia="Carlito" w:hAnsi="Carlito"/>
          <w:color w:val="000000"/>
          <w:sz w:val="24"/>
          <w:szCs w:val="24"/>
          <w:rtl w:val="0"/>
        </w:rPr>
        <w:t xml:space="preserve">. Mesoderm lineage development is determined by TBX6-dependent regulation of Sox2. At a molecular level, TBX6 has been shown to inactivate the N1 enhancer of the Sox2 gene in the caudal lateral epiblast (CLE) and lead mesodermal differentiation in mice </w:t>
      </w:r>
      <w:r w:rsidDel="00000000" w:rsidR="00000000" w:rsidRPr="00000000">
        <w:rPr>
          <w:rFonts w:ascii="Carlito" w:cs="Carlito" w:eastAsia="Carlito" w:hAnsi="Carlito"/>
          <w:b w:val="1"/>
          <w:color w:val="000000"/>
          <w:sz w:val="24"/>
          <w:szCs w:val="24"/>
          <w:rtl w:val="0"/>
        </w:rPr>
        <w:t xml:space="preserve">(Takemoto et al., 2011)</w:t>
      </w:r>
      <w:r w:rsidDel="00000000" w:rsidR="00000000" w:rsidRPr="00000000">
        <w:rPr>
          <w:rFonts w:ascii="Carlito" w:cs="Carlito" w:eastAsia="Carlito" w:hAnsi="Carlito"/>
          <w:color w:val="000000"/>
          <w:sz w:val="24"/>
          <w:szCs w:val="24"/>
          <w:rtl w:val="0"/>
        </w:rPr>
        <w:t xml:space="preserve">. The TBX6 is strongly expressed in the paraxial mesoderm, and it has an important role in somite formation and specification via its temporal expression. However, prolonged expression of the TBX6 (longer than 3 days) suppresses cardiac differentiation and induces somite lineage including skeletal muscle and chondrocytes. The TBX6 is expressed on day 2, one day after initiation of Brachyury and EOMES expression. Similar to the MESP1, its expression sharply decreases on day 4, and its </w:t>
      </w:r>
      <w:r w:rsidDel="00000000" w:rsidR="00000000" w:rsidRPr="00000000">
        <w:rPr>
          <w:rFonts w:ascii="Carlito" w:cs="Carlito" w:eastAsia="Carlito" w:hAnsi="Carlito"/>
          <w:sz w:val="24"/>
          <w:szCs w:val="24"/>
          <w:rtl w:val="0"/>
        </w:rPr>
        <w:t xml:space="preserve">knockout</w:t>
      </w:r>
      <w:r w:rsidDel="00000000" w:rsidR="00000000" w:rsidRPr="00000000">
        <w:rPr>
          <w:rFonts w:ascii="Carlito" w:cs="Carlito" w:eastAsia="Carlito" w:hAnsi="Carlito"/>
          <w:color w:val="000000"/>
          <w:sz w:val="24"/>
          <w:szCs w:val="24"/>
          <w:rtl w:val="0"/>
        </w:rPr>
        <w:t xml:space="preserve"> resulted in down-regulation of Brachyury, MESP1, and EOMES mRNA expressions. TBX6 specifies cardiovascular differentiation via direct upregulation of MESP1, repression of Sox2, and activation of BMP/Nodal/Wnt signaling </w:t>
      </w:r>
      <w:r w:rsidDel="00000000" w:rsidR="00000000" w:rsidRPr="00000000">
        <w:rPr>
          <w:rFonts w:ascii="Carlito" w:cs="Carlito" w:eastAsia="Carlito" w:hAnsi="Carlito"/>
          <w:b w:val="1"/>
          <w:color w:val="000000"/>
          <w:sz w:val="24"/>
          <w:szCs w:val="24"/>
          <w:rtl w:val="0"/>
        </w:rPr>
        <w:t xml:space="preserve">(Sadahiro et al., 2018)</w:t>
      </w:r>
      <w:r w:rsidDel="00000000" w:rsidR="00000000" w:rsidRPr="00000000">
        <w:rPr>
          <w:rFonts w:ascii="Carlito" w:cs="Carlito" w:eastAsia="Carlito" w:hAnsi="Carlito"/>
          <w:color w:val="000000"/>
          <w:sz w:val="24"/>
          <w:szCs w:val="24"/>
          <w:rtl w:val="0"/>
        </w:rPr>
        <w:t xml:space="preserve">.</w:t>
      </w:r>
      <w:r w:rsidDel="00000000" w:rsidR="00000000" w:rsidRPr="00000000">
        <w:rPr>
          <w:rFonts w:ascii="Carlito" w:cs="Carlito" w:eastAsia="Carlito" w:hAnsi="Carlito"/>
          <w:sz w:val="24"/>
          <w:szCs w:val="24"/>
          <w:rtl w:val="0"/>
        </w:rPr>
        <w:t xml:space="preserve"> </w:t>
      </w:r>
      <w:r w:rsidDel="00000000" w:rsidR="00000000" w:rsidRPr="00000000">
        <w:rPr>
          <w:rFonts w:ascii="Carlito" w:cs="Carlito" w:eastAsia="Carlito" w:hAnsi="Carlito"/>
          <w:color w:val="000000"/>
          <w:sz w:val="24"/>
          <w:szCs w:val="24"/>
          <w:rtl w:val="0"/>
        </w:rPr>
        <w:t xml:space="preserve">Deletion of Tbx6 causes excessive growth of neural tissue at the PM </w:t>
      </w:r>
      <w:r w:rsidDel="00000000" w:rsidR="00000000" w:rsidRPr="00000000">
        <w:rPr>
          <w:rFonts w:ascii="Carlito" w:cs="Carlito" w:eastAsia="Carlito" w:hAnsi="Carlito"/>
          <w:b w:val="1"/>
          <w:color w:val="000000"/>
          <w:sz w:val="24"/>
          <w:szCs w:val="24"/>
          <w:rtl w:val="0"/>
        </w:rPr>
        <w:t xml:space="preserve">(Chapman and Papaioannou, 1998; Takemoto et al., 2011)</w:t>
      </w:r>
      <w:r w:rsidDel="00000000" w:rsidR="00000000" w:rsidRPr="00000000">
        <w:rPr>
          <w:rFonts w:ascii="Carlito" w:cs="Carlito" w:eastAsia="Carlito" w:hAnsi="Carlito"/>
          <w:color w:val="000000"/>
          <w:sz w:val="24"/>
          <w:szCs w:val="24"/>
          <w:rtl w:val="0"/>
        </w:rPr>
        <w:t xml:space="preserve">, and in Tbx6 mutations, mesoderm formation initiates, but fail to maintain paraxial mesoderm fate and its KO causes somites to change to neural tube-like structures </w:t>
      </w:r>
      <w:r w:rsidDel="00000000" w:rsidR="00000000" w:rsidRPr="00000000">
        <w:rPr>
          <w:rFonts w:ascii="Carlito" w:cs="Carlito" w:eastAsia="Carlito" w:hAnsi="Carlito"/>
          <w:b w:val="1"/>
          <w:color w:val="000000"/>
          <w:sz w:val="24"/>
          <w:szCs w:val="24"/>
          <w:rtl w:val="0"/>
        </w:rPr>
        <w:t xml:space="preserve">(Chapman and Papaioannou, 1998)</w:t>
      </w:r>
      <w:r w:rsidDel="00000000" w:rsidR="00000000" w:rsidRPr="00000000">
        <w:rPr>
          <w:rFonts w:ascii="Carlito" w:cs="Carlito" w:eastAsia="Carlito" w:hAnsi="Carlito"/>
          <w:color w:val="000000"/>
          <w:sz w:val="24"/>
          <w:szCs w:val="24"/>
          <w:rtl w:val="0"/>
        </w:rPr>
        <w:t xml:space="preserve">.</w:t>
      </w:r>
    </w:p>
    <w:p w:rsidR="00000000" w:rsidDel="00000000" w:rsidP="00000000" w:rsidRDefault="00000000" w:rsidRPr="00000000" w14:paraId="00000116">
      <w:pPr>
        <w:spacing w:line="360" w:lineRule="auto"/>
        <w:ind w:left="-720" w:right="-720" w:firstLine="0"/>
        <w:jc w:val="both"/>
        <w:rPr>
          <w:rFonts w:ascii="Carlito" w:cs="Carlito" w:eastAsia="Carlito" w:hAnsi="Carlito"/>
          <w:color w:val="000000"/>
          <w:sz w:val="24"/>
          <w:szCs w:val="24"/>
        </w:rPr>
      </w:pPr>
      <w:r w:rsidDel="00000000" w:rsidR="00000000" w:rsidRPr="00000000">
        <w:rPr>
          <w:rtl w:val="0"/>
        </w:rPr>
      </w:r>
    </w:p>
    <w:p w:rsidR="00000000" w:rsidDel="00000000" w:rsidP="00000000" w:rsidRDefault="00000000" w:rsidRPr="00000000" w14:paraId="00000117">
      <w:pPr>
        <w:spacing w:line="360" w:lineRule="auto"/>
        <w:ind w:left="-720" w:right="-720" w:firstLine="0"/>
        <w:rPr>
          <w:rFonts w:ascii="Carlito" w:cs="Carlito" w:eastAsia="Carlito" w:hAnsi="Carlito"/>
          <w:b w:val="1"/>
          <w:color w:val="000000"/>
          <w:sz w:val="24"/>
          <w:szCs w:val="24"/>
        </w:rPr>
      </w:pPr>
      <w:r w:rsidDel="00000000" w:rsidR="00000000" w:rsidRPr="00000000">
        <w:rPr>
          <w:rFonts w:ascii="Carlito" w:cs="Carlito" w:eastAsia="Carlito" w:hAnsi="Carlito"/>
          <w:b w:val="1"/>
          <w:color w:val="000000"/>
          <w:sz w:val="24"/>
          <w:szCs w:val="24"/>
          <w:rtl w:val="0"/>
        </w:rPr>
        <w:t xml:space="preserve">MESP1</w:t>
      </w:r>
    </w:p>
    <w:p w:rsidR="00000000" w:rsidDel="00000000" w:rsidP="00000000" w:rsidRDefault="00000000" w:rsidRPr="00000000" w14:paraId="00000118">
      <w:pPr>
        <w:spacing w:line="360" w:lineRule="auto"/>
        <w:ind w:left="-720" w:right="-720" w:firstLine="0"/>
        <w:jc w:val="both"/>
        <w:rPr>
          <w:rFonts w:ascii="Carlito" w:cs="Carlito" w:eastAsia="Carlito" w:hAnsi="Carlito"/>
          <w:sz w:val="24"/>
          <w:szCs w:val="24"/>
        </w:rPr>
      </w:pPr>
      <w:r w:rsidDel="00000000" w:rsidR="00000000" w:rsidRPr="00000000">
        <w:rPr>
          <w:rFonts w:ascii="Carlito" w:cs="Carlito" w:eastAsia="Carlito" w:hAnsi="Carlito"/>
          <w:color w:val="000000"/>
          <w:sz w:val="24"/>
          <w:szCs w:val="24"/>
          <w:rtl w:val="0"/>
        </w:rPr>
        <w:t xml:space="preserve">      MESP1 is the master regulator of cardiac differentiation </w:t>
      </w:r>
      <w:r w:rsidDel="00000000" w:rsidR="00000000" w:rsidRPr="00000000">
        <w:rPr>
          <w:rFonts w:ascii="Carlito" w:cs="Carlito" w:eastAsia="Carlito" w:hAnsi="Carlito"/>
          <w:b w:val="1"/>
          <w:color w:val="000000"/>
          <w:sz w:val="24"/>
          <w:szCs w:val="24"/>
          <w:rtl w:val="0"/>
        </w:rPr>
        <w:t xml:space="preserve">(Kotoku et al., 2016)</w:t>
      </w:r>
      <w:r w:rsidDel="00000000" w:rsidR="00000000" w:rsidRPr="00000000">
        <w:rPr>
          <w:rFonts w:ascii="Carlito" w:cs="Carlito" w:eastAsia="Carlito" w:hAnsi="Carlito"/>
          <w:color w:val="000000"/>
          <w:sz w:val="24"/>
          <w:szCs w:val="24"/>
          <w:rtl w:val="0"/>
        </w:rPr>
        <w:t xml:space="preserve">. </w:t>
      </w:r>
      <w:r w:rsidDel="00000000" w:rsidR="00000000" w:rsidRPr="00000000">
        <w:rPr>
          <w:rFonts w:ascii="Carlito" w:cs="Carlito" w:eastAsia="Carlito" w:hAnsi="Carlito"/>
          <w:sz w:val="24"/>
          <w:szCs w:val="24"/>
          <w:rtl w:val="0"/>
        </w:rPr>
        <w:t xml:space="preserve">It is a T-box factor-induced transcription factor </w:t>
      </w:r>
      <w:r w:rsidDel="00000000" w:rsidR="00000000" w:rsidRPr="00000000">
        <w:rPr>
          <w:rFonts w:ascii="Carlito" w:cs="Carlito" w:eastAsia="Carlito" w:hAnsi="Carlito"/>
          <w:b w:val="1"/>
          <w:sz w:val="24"/>
          <w:szCs w:val="24"/>
          <w:rtl w:val="0"/>
        </w:rPr>
        <w:t xml:space="preserve">(</w:t>
      </w:r>
      <w:r w:rsidDel="00000000" w:rsidR="00000000" w:rsidRPr="00000000">
        <w:rPr>
          <w:rFonts w:ascii="Carlito" w:cs="Carlito" w:eastAsia="Carlito" w:hAnsi="Carlito"/>
          <w:b w:val="1"/>
          <w:color w:val="000000"/>
          <w:sz w:val="24"/>
          <w:szCs w:val="24"/>
          <w:rtl w:val="0"/>
        </w:rPr>
        <w:t xml:space="preserve">Lescroart et al., 2018</w:t>
      </w:r>
      <w:r w:rsidDel="00000000" w:rsidR="00000000" w:rsidRPr="00000000">
        <w:rPr>
          <w:rFonts w:ascii="Carlito" w:cs="Carlito" w:eastAsia="Carlito" w:hAnsi="Carlito"/>
          <w:b w:val="1"/>
          <w:sz w:val="24"/>
          <w:szCs w:val="24"/>
          <w:rtl w:val="0"/>
        </w:rPr>
        <w:t xml:space="preserve">) </w:t>
      </w:r>
      <w:r w:rsidDel="00000000" w:rsidR="00000000" w:rsidRPr="00000000">
        <w:rPr>
          <w:rFonts w:ascii="Carlito" w:cs="Carlito" w:eastAsia="Carlito" w:hAnsi="Carlito"/>
          <w:sz w:val="24"/>
          <w:szCs w:val="24"/>
          <w:rtl w:val="0"/>
        </w:rPr>
        <w:t xml:space="preserve">which is expressed firstly in the primitive streak in E6.5. During early embryogenesis </w:t>
      </w:r>
      <w:r w:rsidDel="00000000" w:rsidR="00000000" w:rsidRPr="00000000">
        <w:rPr>
          <w:rFonts w:ascii="Carlito" w:cs="Carlito" w:eastAsia="Carlito" w:hAnsi="Carlito"/>
          <w:b w:val="1"/>
          <w:sz w:val="24"/>
          <w:szCs w:val="24"/>
          <w:rtl w:val="0"/>
        </w:rPr>
        <w:t xml:space="preserve">(Saga et al., 1996)</w:t>
      </w:r>
      <w:r w:rsidDel="00000000" w:rsidR="00000000" w:rsidRPr="00000000">
        <w:rPr>
          <w:rFonts w:ascii="Carlito" w:cs="Carlito" w:eastAsia="Carlito" w:hAnsi="Carlito"/>
          <w:sz w:val="24"/>
          <w:szCs w:val="24"/>
          <w:rtl w:val="0"/>
        </w:rPr>
        <w:t xml:space="preserve">. Many different lineages of mesoderm are stimulated by the presence of the MESP1 domain and its induction in day E2.25-3.25 promotes patterning of mesoderm. This transcription factor induces the differentiation of pluripotent cells into mesodermal lineages like hematopoietic, cardiac, and skeletal myogenic cells </w:t>
      </w:r>
      <w:r w:rsidDel="00000000" w:rsidR="00000000" w:rsidRPr="00000000">
        <w:rPr>
          <w:rFonts w:ascii="Carlito" w:cs="Carlito" w:eastAsia="Carlito" w:hAnsi="Carlito"/>
          <w:b w:val="1"/>
          <w:sz w:val="24"/>
          <w:szCs w:val="24"/>
          <w:rtl w:val="0"/>
        </w:rPr>
        <w:t xml:space="preserve">(Chan, Chan, and Kyba, 2016)</w:t>
      </w:r>
      <w:r w:rsidDel="00000000" w:rsidR="00000000" w:rsidRPr="00000000">
        <w:rPr>
          <w:rFonts w:ascii="Carlito" w:cs="Carlito" w:eastAsia="Carlito" w:hAnsi="Carlito"/>
          <w:sz w:val="24"/>
          <w:szCs w:val="24"/>
          <w:rtl w:val="0"/>
        </w:rPr>
        <w:t xml:space="preserve">. For all cardiogenic regions and some vasculogenic regions specification, which give rise to cranial vessels, and dorsal aorta, cells of lateral plate mesoderm express MESP1 which is highly specific for cardiogenic and some vasculogenic regions </w:t>
      </w:r>
      <w:r w:rsidDel="00000000" w:rsidR="00000000" w:rsidRPr="00000000">
        <w:rPr>
          <w:rFonts w:ascii="Carlito" w:cs="Carlito" w:eastAsia="Carlito" w:hAnsi="Carlito"/>
          <w:b w:val="1"/>
          <w:sz w:val="24"/>
          <w:szCs w:val="24"/>
          <w:rtl w:val="0"/>
        </w:rPr>
        <w:t xml:space="preserve">(</w:t>
      </w:r>
      <w:r w:rsidDel="00000000" w:rsidR="00000000" w:rsidRPr="00000000">
        <w:rPr>
          <w:rFonts w:ascii="Carlito" w:cs="Carlito" w:eastAsia="Carlito" w:hAnsi="Carlito"/>
          <w:b w:val="1"/>
          <w:color w:val="000000"/>
          <w:sz w:val="24"/>
          <w:szCs w:val="24"/>
          <w:rtl w:val="0"/>
        </w:rPr>
        <w:t xml:space="preserve">Kitajima, Takagi, Inoue, and Saga, 2000; Saga, Kitajima and Miyagawa-Tomita, 2000; Saga et al., 1999</w:t>
      </w:r>
      <w:r w:rsidDel="00000000" w:rsidR="00000000" w:rsidRPr="00000000">
        <w:rPr>
          <w:rFonts w:ascii="Carlito" w:cs="Carlito" w:eastAsia="Carlito" w:hAnsi="Carlito"/>
          <w:b w:val="1"/>
          <w:sz w:val="24"/>
          <w:szCs w:val="24"/>
          <w:rtl w:val="0"/>
        </w:rPr>
        <w:t xml:space="preserve">)</w:t>
      </w:r>
      <w:r w:rsidDel="00000000" w:rsidR="00000000" w:rsidRPr="00000000">
        <w:rPr>
          <w:rFonts w:ascii="Carlito" w:cs="Carlito" w:eastAsia="Carlito" w:hAnsi="Carlito"/>
          <w:sz w:val="24"/>
          <w:szCs w:val="24"/>
          <w:rtl w:val="0"/>
        </w:rPr>
        <w:t xml:space="preserve"> Then, they can form all required components of the heart </w:t>
      </w:r>
      <w:r w:rsidDel="00000000" w:rsidR="00000000" w:rsidRPr="00000000">
        <w:rPr>
          <w:rFonts w:ascii="Carlito" w:cs="Carlito" w:eastAsia="Carlito" w:hAnsi="Carlito"/>
          <w:b w:val="1"/>
          <w:color w:val="000000"/>
          <w:sz w:val="24"/>
          <w:szCs w:val="24"/>
          <w:rtl w:val="0"/>
        </w:rPr>
        <w:t xml:space="preserve">(David et al., 2011). </w:t>
      </w:r>
      <w:r w:rsidDel="00000000" w:rsidR="00000000" w:rsidRPr="00000000">
        <w:rPr>
          <w:rFonts w:ascii="Carlito" w:cs="Carlito" w:eastAsia="Carlito" w:hAnsi="Carlito"/>
          <w:color w:val="000000"/>
          <w:sz w:val="24"/>
          <w:szCs w:val="24"/>
          <w:rtl w:val="0"/>
        </w:rPr>
        <w:t xml:space="preserve">I</w:t>
      </w:r>
      <w:r w:rsidDel="00000000" w:rsidR="00000000" w:rsidRPr="00000000">
        <w:rPr>
          <w:rFonts w:ascii="Carlito" w:cs="Carlito" w:eastAsia="Carlito" w:hAnsi="Carlito"/>
          <w:sz w:val="24"/>
          <w:szCs w:val="24"/>
          <w:rtl w:val="0"/>
        </w:rPr>
        <w:t xml:space="preserve">t is believed that MESP1 is not only present during cardiogenesis, but also is an important regulator for inducing cardiovasculogenesis in pluripotent cells in vertebrate embryos </w:t>
      </w:r>
      <w:r w:rsidDel="00000000" w:rsidR="00000000" w:rsidRPr="00000000">
        <w:rPr>
          <w:rFonts w:ascii="Carlito" w:cs="Carlito" w:eastAsia="Carlito" w:hAnsi="Carlito"/>
          <w:b w:val="1"/>
          <w:sz w:val="24"/>
          <w:szCs w:val="24"/>
          <w:rtl w:val="0"/>
        </w:rPr>
        <w:t xml:space="preserve">(</w:t>
      </w:r>
      <w:r w:rsidDel="00000000" w:rsidR="00000000" w:rsidRPr="00000000">
        <w:rPr>
          <w:rFonts w:ascii="Carlito" w:cs="Carlito" w:eastAsia="Carlito" w:hAnsi="Carlito"/>
          <w:b w:val="1"/>
          <w:color w:val="000000"/>
          <w:sz w:val="24"/>
          <w:szCs w:val="24"/>
          <w:rtl w:val="0"/>
        </w:rPr>
        <w:t xml:space="preserve">David et al., 2008; Lindsley et al., 2008; Bondue et al., 2008</w:t>
      </w:r>
      <w:r w:rsidDel="00000000" w:rsidR="00000000" w:rsidRPr="00000000">
        <w:rPr>
          <w:rFonts w:ascii="Carlito" w:cs="Carlito" w:eastAsia="Carlito" w:hAnsi="Carlito"/>
          <w:b w:val="1"/>
          <w:sz w:val="24"/>
          <w:szCs w:val="24"/>
          <w:rtl w:val="0"/>
        </w:rPr>
        <w:t xml:space="preserve">)</w:t>
      </w:r>
      <w:r w:rsidDel="00000000" w:rsidR="00000000" w:rsidRPr="00000000">
        <w:rPr>
          <w:rFonts w:ascii="Carlito" w:cs="Carlito" w:eastAsia="Carlito" w:hAnsi="Carlito"/>
          <w:sz w:val="24"/>
          <w:szCs w:val="24"/>
          <w:rtl w:val="0"/>
        </w:rPr>
        <w:t xml:space="preserve">. The EOMES is the first activator of MESP1/2 and TBX6 is the second activator of MESP1/2 in cardiac specification during the formation of vertebrate’s heart from splanchnic mesoderm </w:t>
      </w:r>
      <w:r w:rsidDel="00000000" w:rsidR="00000000" w:rsidRPr="00000000">
        <w:rPr>
          <w:rFonts w:ascii="Carlito" w:cs="Carlito" w:eastAsia="Carlito" w:hAnsi="Carlito"/>
          <w:b w:val="1"/>
          <w:sz w:val="24"/>
          <w:szCs w:val="24"/>
          <w:rtl w:val="0"/>
        </w:rPr>
        <w:t xml:space="preserve">(</w:t>
      </w:r>
      <w:r w:rsidDel="00000000" w:rsidR="00000000" w:rsidRPr="00000000">
        <w:rPr>
          <w:rFonts w:ascii="Carlito" w:cs="Carlito" w:eastAsia="Carlito" w:hAnsi="Carlito"/>
          <w:b w:val="1"/>
          <w:color w:val="000000"/>
          <w:sz w:val="24"/>
          <w:szCs w:val="24"/>
          <w:rtl w:val="0"/>
        </w:rPr>
        <w:t xml:space="preserve">Costello et al., 2011; van den Ameele et al., 2012</w:t>
      </w:r>
      <w:r w:rsidDel="00000000" w:rsidR="00000000" w:rsidRPr="00000000">
        <w:rPr>
          <w:rFonts w:ascii="Carlito" w:cs="Carlito" w:eastAsia="Carlito" w:hAnsi="Carlito"/>
          <w:b w:val="1"/>
          <w:sz w:val="24"/>
          <w:szCs w:val="24"/>
          <w:rtl w:val="0"/>
        </w:rPr>
        <w:t xml:space="preserve">)</w:t>
      </w:r>
      <w:r w:rsidDel="00000000" w:rsidR="00000000" w:rsidRPr="00000000">
        <w:rPr>
          <w:rFonts w:ascii="Carlito" w:cs="Carlito" w:eastAsia="Carlito" w:hAnsi="Carlito"/>
          <w:sz w:val="24"/>
          <w:szCs w:val="24"/>
          <w:rtl w:val="0"/>
        </w:rPr>
        <w:t xml:space="preserve">. In murine embryos, MESP1 and Brachyury are co-expressed in mesodermal cells at the primitive streak, and Brachyury suppression results in MESP1 reduction. As a result, for functional cardiovascular progenitor cells development and differentiation, MESP1 expression requires the presence of Brachyury activity in embryonic stem cells </w:t>
      </w:r>
      <w:r w:rsidDel="00000000" w:rsidR="00000000" w:rsidRPr="00000000">
        <w:rPr>
          <w:rFonts w:ascii="Carlito" w:cs="Carlito" w:eastAsia="Carlito" w:hAnsi="Carlito"/>
          <w:b w:val="1"/>
          <w:sz w:val="24"/>
          <w:szCs w:val="24"/>
          <w:rtl w:val="0"/>
        </w:rPr>
        <w:t xml:space="preserve">(</w:t>
      </w:r>
      <w:r w:rsidDel="00000000" w:rsidR="00000000" w:rsidRPr="00000000">
        <w:rPr>
          <w:rFonts w:ascii="Carlito" w:cs="Carlito" w:eastAsia="Carlito" w:hAnsi="Carlito"/>
          <w:b w:val="1"/>
          <w:color w:val="000000"/>
          <w:sz w:val="24"/>
          <w:szCs w:val="24"/>
          <w:rtl w:val="0"/>
        </w:rPr>
        <w:t xml:space="preserve">Kattman, Huber, and Keller, 2006</w:t>
      </w:r>
      <w:r w:rsidDel="00000000" w:rsidR="00000000" w:rsidRPr="00000000">
        <w:rPr>
          <w:rFonts w:ascii="Carlito" w:cs="Carlito" w:eastAsia="Carlito" w:hAnsi="Carlito"/>
          <w:b w:val="1"/>
          <w:sz w:val="24"/>
          <w:szCs w:val="24"/>
          <w:rtl w:val="0"/>
        </w:rPr>
        <w:t xml:space="preserve">)</w:t>
      </w:r>
      <w:r w:rsidDel="00000000" w:rsidR="00000000" w:rsidRPr="00000000">
        <w:rPr>
          <w:rFonts w:ascii="Carlito" w:cs="Carlito" w:eastAsia="Carlito" w:hAnsi="Carlito"/>
          <w:sz w:val="24"/>
          <w:szCs w:val="24"/>
          <w:rtl w:val="0"/>
        </w:rPr>
        <w:t xml:space="preserve">.</w:t>
      </w:r>
    </w:p>
    <w:p w:rsidR="00000000" w:rsidDel="00000000" w:rsidP="00000000" w:rsidRDefault="00000000" w:rsidRPr="00000000" w14:paraId="00000119">
      <w:pPr>
        <w:spacing w:line="360" w:lineRule="auto"/>
        <w:ind w:left="-720" w:right="-720" w:firstLine="0"/>
        <w:jc w:val="both"/>
        <w:rPr>
          <w:rFonts w:ascii="Carlito" w:cs="Carlito" w:eastAsia="Carlito" w:hAnsi="Carlito"/>
          <w:sz w:val="24"/>
          <w:szCs w:val="24"/>
        </w:rPr>
      </w:pPr>
      <w:r w:rsidDel="00000000" w:rsidR="00000000" w:rsidRPr="00000000">
        <w:rPr>
          <w:rtl w:val="0"/>
        </w:rPr>
      </w:r>
    </w:p>
    <w:p w:rsidR="00000000" w:rsidDel="00000000" w:rsidP="00000000" w:rsidRDefault="00000000" w:rsidRPr="00000000" w14:paraId="0000011A">
      <w:pPr>
        <w:spacing w:line="360" w:lineRule="auto"/>
        <w:ind w:left="-720" w:right="-720" w:firstLine="0"/>
        <w:rPr>
          <w:rFonts w:ascii="Carlito" w:cs="Carlito" w:eastAsia="Carlito" w:hAnsi="Carlito"/>
          <w:b w:val="1"/>
          <w:color w:val="000000"/>
          <w:sz w:val="24"/>
          <w:szCs w:val="24"/>
        </w:rPr>
      </w:pPr>
      <w:r w:rsidDel="00000000" w:rsidR="00000000" w:rsidRPr="00000000">
        <w:rPr>
          <w:rFonts w:ascii="Carlito" w:cs="Carlito" w:eastAsia="Carlito" w:hAnsi="Carlito"/>
          <w:b w:val="1"/>
          <w:color w:val="000000"/>
          <w:sz w:val="24"/>
          <w:szCs w:val="24"/>
          <w:rtl w:val="0"/>
        </w:rPr>
        <w:t xml:space="preserve">NKX2-5</w:t>
      </w:r>
    </w:p>
    <w:p w:rsidR="00000000" w:rsidDel="00000000" w:rsidP="00000000" w:rsidRDefault="00000000" w:rsidRPr="00000000" w14:paraId="0000011B">
      <w:pPr>
        <w:spacing w:line="360" w:lineRule="auto"/>
        <w:ind w:left="-720" w:right="-720" w:firstLine="0"/>
        <w:jc w:val="both"/>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      NKX2-5 is another transcription factor that is required for the development of the heart. Mutations in NKX2-5 result in cardiac malformation like septal defects and abnormal conduction system. This gene is known to be a cardiac regulator and it is very important for cardiogenesis. This gene is known to affect many cardiac genes like HAND1, GATA4, MEF2D, SIRT1, and Jarid2. Yet, Their mechanisms are not fully understood </w:t>
      </w:r>
      <w:r w:rsidDel="00000000" w:rsidR="00000000" w:rsidRPr="00000000">
        <w:rPr>
          <w:rFonts w:ascii="Carlito" w:cs="Carlito" w:eastAsia="Carlito" w:hAnsi="Carlito"/>
          <w:b w:val="1"/>
          <w:sz w:val="24"/>
          <w:szCs w:val="24"/>
          <w:rtl w:val="0"/>
        </w:rPr>
        <w:t xml:space="preserve">(Liang et al., 2019)</w:t>
      </w:r>
      <w:r w:rsidDel="00000000" w:rsidR="00000000" w:rsidRPr="00000000">
        <w:rPr>
          <w:rFonts w:ascii="Carlito" w:cs="Carlito" w:eastAsia="Carlito" w:hAnsi="Carlito"/>
          <w:sz w:val="24"/>
          <w:szCs w:val="24"/>
          <w:rtl w:val="0"/>
        </w:rPr>
        <w:t xml:space="preserve">. The gene MESP1 can positively regulate cardiac specification by regulating cardiac progenitor’s markers (NKX2-5) </w:t>
      </w:r>
      <w:r w:rsidDel="00000000" w:rsidR="00000000" w:rsidRPr="00000000">
        <w:rPr>
          <w:rFonts w:ascii="Carlito" w:cs="Carlito" w:eastAsia="Carlito" w:hAnsi="Carlito"/>
          <w:b w:val="1"/>
          <w:sz w:val="24"/>
          <w:szCs w:val="24"/>
          <w:rtl w:val="0"/>
        </w:rPr>
        <w:t xml:space="preserve">(</w:t>
      </w:r>
      <w:r w:rsidDel="00000000" w:rsidR="00000000" w:rsidRPr="00000000">
        <w:rPr>
          <w:rFonts w:ascii="Carlito" w:cs="Carlito" w:eastAsia="Carlito" w:hAnsi="Carlito"/>
          <w:b w:val="1"/>
          <w:color w:val="000000"/>
          <w:sz w:val="24"/>
          <w:szCs w:val="24"/>
          <w:rtl w:val="0"/>
        </w:rPr>
        <w:t xml:space="preserve">Bondue et al., 2008; Bondue et al., 2011</w:t>
      </w:r>
      <w:r w:rsidDel="00000000" w:rsidR="00000000" w:rsidRPr="00000000">
        <w:rPr>
          <w:rFonts w:ascii="Carlito" w:cs="Carlito" w:eastAsia="Carlito" w:hAnsi="Carlito"/>
          <w:b w:val="1"/>
          <w:sz w:val="24"/>
          <w:szCs w:val="24"/>
          <w:rtl w:val="0"/>
        </w:rPr>
        <w:t xml:space="preserve">)</w:t>
      </w:r>
      <w:r w:rsidDel="00000000" w:rsidR="00000000" w:rsidRPr="00000000">
        <w:rPr>
          <w:rFonts w:ascii="Carlito" w:cs="Carlito" w:eastAsia="Carlito" w:hAnsi="Carlito"/>
          <w:sz w:val="24"/>
          <w:szCs w:val="24"/>
          <w:rtl w:val="0"/>
        </w:rPr>
        <w:t xml:space="preserve">.</w:t>
      </w:r>
    </w:p>
    <w:p w:rsidR="00000000" w:rsidDel="00000000" w:rsidP="00000000" w:rsidRDefault="00000000" w:rsidRPr="00000000" w14:paraId="0000011C">
      <w:pPr>
        <w:spacing w:line="360" w:lineRule="auto"/>
        <w:ind w:left="-720" w:right="-720" w:firstLine="0"/>
        <w:jc w:val="both"/>
        <w:rPr>
          <w:rFonts w:ascii="Carlito" w:cs="Carlito" w:eastAsia="Carlito" w:hAnsi="Carlito"/>
          <w:sz w:val="24"/>
          <w:szCs w:val="24"/>
        </w:rPr>
      </w:pPr>
      <w:r w:rsidDel="00000000" w:rsidR="00000000" w:rsidRPr="00000000">
        <w:rPr>
          <w:rtl w:val="0"/>
        </w:rPr>
      </w:r>
    </w:p>
    <w:p w:rsidR="00000000" w:rsidDel="00000000" w:rsidP="00000000" w:rsidRDefault="00000000" w:rsidRPr="00000000" w14:paraId="0000011D">
      <w:pPr>
        <w:spacing w:line="360" w:lineRule="auto"/>
        <w:ind w:left="-720" w:right="-720" w:firstLine="0"/>
        <w:jc w:val="both"/>
        <w:rPr>
          <w:rFonts w:ascii="Carlito" w:cs="Carlito" w:eastAsia="Carlito" w:hAnsi="Carlito"/>
          <w:b w:val="1"/>
          <w:color w:val="000000"/>
          <w:sz w:val="24"/>
          <w:szCs w:val="24"/>
        </w:rPr>
      </w:pPr>
      <w:r w:rsidDel="00000000" w:rsidR="00000000" w:rsidRPr="00000000">
        <w:rPr>
          <w:rFonts w:ascii="Carlito" w:cs="Carlito" w:eastAsia="Carlito" w:hAnsi="Carlito"/>
          <w:b w:val="1"/>
          <w:color w:val="000000"/>
          <w:sz w:val="24"/>
          <w:szCs w:val="24"/>
          <w:rtl w:val="0"/>
        </w:rPr>
        <w:t xml:space="preserve">Phylogenetic Profiling</w:t>
      </w:r>
    </w:p>
    <w:p w:rsidR="00000000" w:rsidDel="00000000" w:rsidP="00000000" w:rsidRDefault="00000000" w:rsidRPr="00000000" w14:paraId="0000011E">
      <w:pPr>
        <w:spacing w:line="360" w:lineRule="auto"/>
        <w:ind w:left="-720" w:right="-720" w:firstLine="0"/>
        <w:jc w:val="both"/>
        <w:rPr>
          <w:rFonts w:ascii="Carlito" w:cs="Carlito" w:eastAsia="Carlito" w:hAnsi="Carlito"/>
          <w:sz w:val="24"/>
          <w:szCs w:val="24"/>
        </w:rPr>
      </w:pPr>
      <w:r w:rsidDel="00000000" w:rsidR="00000000" w:rsidRPr="00000000">
        <w:rPr>
          <w:rFonts w:ascii="Carlito" w:cs="Carlito" w:eastAsia="Carlito" w:hAnsi="Carlito"/>
          <w:color w:val="000000"/>
          <w:sz w:val="24"/>
          <w:szCs w:val="24"/>
          <w:rtl w:val="0"/>
        </w:rPr>
        <w:t xml:space="preserve">     Identifying interactions between proteins is difficult. Recognizing protein-protein interactions in a small range might be successful. However, it is challenging to determine protein-protein interactions on a large scale. Phylogenetic profiling is a solution to this problem. This method is based on one assumption that the proteins which are related evolve similarly, and it examines and compares the genome sequences in different species to determine whole-proteome protein interaction. Until today, similar methods used phylogenetic profiling to identify novel members of protein complexes, expand known pathways, and analyze non-coding sequences.</w:t>
      </w:r>
      <w:r w:rsidDel="00000000" w:rsidR="00000000" w:rsidRPr="00000000">
        <w:rPr>
          <w:rtl w:val="0"/>
        </w:rPr>
      </w:r>
    </w:p>
    <w:p w:rsidR="00000000" w:rsidDel="00000000" w:rsidP="00000000" w:rsidRDefault="00000000" w:rsidRPr="00000000" w14:paraId="0000011F">
      <w:pPr>
        <w:spacing w:line="360" w:lineRule="auto"/>
        <w:ind w:left="-720" w:right="-720" w:firstLine="0"/>
        <w:jc w:val="both"/>
        <w:rPr>
          <w:rFonts w:ascii="Carlito" w:cs="Carlito" w:eastAsia="Carlito" w:hAnsi="Carlito"/>
          <w:sz w:val="24"/>
          <w:szCs w:val="24"/>
        </w:rPr>
      </w:pPr>
      <w:r w:rsidDel="00000000" w:rsidR="00000000" w:rsidRPr="00000000">
        <w:rPr>
          <w:rFonts w:ascii="Carlito" w:cs="Carlito" w:eastAsia="Carlito" w:hAnsi="Carlito"/>
          <w:color w:val="000000"/>
          <w:sz w:val="24"/>
          <w:szCs w:val="24"/>
          <w:rtl w:val="0"/>
        </w:rPr>
        <w:t xml:space="preserve">      Two prediction algorithms have been proposed based on information of protein occurrences across different species. One group used co-occurrence methods like Hamming distance, Pearson correlation coefficient, Jaccard similarity, Fisher's exact test, and mutual information to construct a phylogenetic profile by direct comparison of paired proteins. The second group uses model-based methods like collapsing of sub-tree, tree-kernel, maximum likelihood, and parsimony. The first group uses normalization methods like SVD (singular value decomposition), and NPP (normalized phylogenetic profile) to reduce the false positive rate of predictions. Although these methods are sometimes incorrect due to phylogenetic bias or non-independence of profile values, they are still popular for predicting functional linkages due to their time efficiency. The second group uses the evolutionary tree because of the non-independence of the profile values to calculate the correlations for evolutionary processes. These models strongly depend on the reliability of phylogeny and require much higher computational time. They are not user-friendly and have low efficiency because of the high false-positive rate.</w:t>
      </w:r>
      <w:r w:rsidDel="00000000" w:rsidR="00000000" w:rsidRPr="00000000">
        <w:rPr>
          <w:rtl w:val="0"/>
        </w:rPr>
      </w:r>
    </w:p>
    <w:p w:rsidR="00000000" w:rsidDel="00000000" w:rsidP="00000000" w:rsidRDefault="00000000" w:rsidRPr="00000000" w14:paraId="00000120">
      <w:pPr>
        <w:spacing w:line="360" w:lineRule="auto"/>
        <w:ind w:left="-720" w:right="-720" w:firstLine="0"/>
        <w:jc w:val="both"/>
        <w:rPr/>
      </w:pPr>
      <w:r w:rsidDel="00000000" w:rsidR="00000000" w:rsidRPr="00000000">
        <w:rPr>
          <w:rFonts w:ascii="Carlito" w:cs="Carlito" w:eastAsia="Carlito" w:hAnsi="Carlito"/>
          <w:color w:val="000000"/>
          <w:sz w:val="24"/>
          <w:szCs w:val="24"/>
          <w:rtl w:val="0"/>
        </w:rPr>
        <w:t xml:space="preserve">      PrePhyloPro (PPP) method and online tool uses a combination of multiple co-occurrence methods and use their top rank thresholds to compute the potential linkages. 972 different species were used for constructing a comprehensive phylogenetic profile and identifying human whole proteome functional linkages. Evaluation of PPP was examined using positive and negative reference datasets and PPP results had higher sensitivity and specificity in ROC curves. This online tool is available at </w:t>
      </w:r>
      <w:hyperlink r:id="rId10">
        <w:r w:rsidDel="00000000" w:rsidR="00000000" w:rsidRPr="00000000">
          <w:rPr>
            <w:rFonts w:ascii="Carlito" w:cs="Carlito" w:eastAsia="Carlito" w:hAnsi="Carlito"/>
            <w:color w:val="0563c1"/>
            <w:sz w:val="24"/>
            <w:szCs w:val="24"/>
            <w:u w:val="single"/>
            <w:rtl w:val="0"/>
          </w:rPr>
          <w:t xml:space="preserve">http://prephylopro.org/phyloprofile/</w:t>
        </w:r>
      </w:hyperlink>
      <w:r w:rsidDel="00000000" w:rsidR="00000000" w:rsidRPr="00000000">
        <w:rPr>
          <w:rFonts w:ascii="Carlito" w:cs="Carlito" w:eastAsia="Carlito" w:hAnsi="Carlito"/>
          <w:color w:val="000000"/>
          <w:sz w:val="24"/>
          <w:szCs w:val="24"/>
          <w:rtl w:val="0"/>
        </w:rPr>
        <w:t xml:space="preserve"> </w:t>
      </w:r>
      <w:r w:rsidDel="00000000" w:rsidR="00000000" w:rsidRPr="00000000">
        <w:rPr>
          <w:rFonts w:ascii="Carlito" w:cs="Carlito" w:eastAsia="Carlito" w:hAnsi="Carlito"/>
          <w:b w:val="1"/>
          <w:color w:val="000000"/>
          <w:sz w:val="24"/>
          <w:szCs w:val="24"/>
          <w:rtl w:val="0"/>
        </w:rPr>
        <w:t xml:space="preserve">(Niu et al., 2017)</w:t>
      </w:r>
      <w:r w:rsidDel="00000000" w:rsidR="00000000" w:rsidRPr="00000000">
        <w:rPr>
          <w:rFonts w:ascii="Carlito" w:cs="Carlito" w:eastAsia="Carlito" w:hAnsi="Carlito"/>
          <w:color w:val="000000"/>
          <w:sz w:val="24"/>
          <w:szCs w:val="24"/>
          <w:rtl w:val="0"/>
        </w:rPr>
        <w:t xml:space="preserve">.</w:t>
      </w:r>
      <w:r w:rsidDel="00000000" w:rsidR="00000000" w:rsidRPr="00000000">
        <w:rPr>
          <w:rtl w:val="0"/>
        </w:rPr>
      </w:r>
    </w:p>
    <w:p w:rsidR="00000000" w:rsidDel="00000000" w:rsidP="00000000" w:rsidRDefault="00000000" w:rsidRPr="00000000" w14:paraId="00000121">
      <w:pPr>
        <w:spacing w:line="360" w:lineRule="auto"/>
        <w:ind w:left="-720" w:right="-720" w:firstLine="0"/>
        <w:jc w:val="both"/>
        <w:rPr/>
      </w:pPr>
      <w:r w:rsidDel="00000000" w:rsidR="00000000" w:rsidRPr="00000000">
        <w:rPr>
          <w:rFonts w:ascii="Carlito" w:cs="Carlito" w:eastAsia="Carlito" w:hAnsi="Carlito"/>
          <w:color w:val="000000"/>
          <w:sz w:val="24"/>
          <w:szCs w:val="24"/>
          <w:rtl w:val="0"/>
        </w:rPr>
        <w:t xml:space="preserve">      Inputs of this tool are linkages number, BLAST E-value, organism, and a file with candidate genes list. Linkages number is the threshold for linkages number of each gene. It can be a random integer or float between 1 and 500. Choosing a smaller value of linkages number results in less but more reliable linkages and leads to a more precise threshold of predicted linkages. However, choosing a smaller value may lead to missing potential and novel linkages due to a lack of strong evidence. The default value for linkages number is 20. There are three values available for the BLAST E-value threshold including 0.001, 0.0005, and 0.0001. The chosen threshold is used for picking homologous proteins. For each pair of referenced protein and test protein, if their blast E-value is smaller than the chosen threshold, the homologs are thought to be present and set as 1; otherwise, the homologs are considered to be absent and set as 0. By today, the supported organisms are </w:t>
      </w:r>
      <w:r w:rsidDel="00000000" w:rsidR="00000000" w:rsidRPr="00000000">
        <w:rPr>
          <w:rFonts w:ascii="Carlito" w:cs="Carlito" w:eastAsia="Carlito" w:hAnsi="Carlito"/>
          <w:i w:val="1"/>
          <w:color w:val="000000"/>
          <w:sz w:val="24"/>
          <w:szCs w:val="24"/>
          <w:rtl w:val="0"/>
        </w:rPr>
        <w:t xml:space="preserve">homo sapiens</w:t>
      </w:r>
      <w:r w:rsidDel="00000000" w:rsidR="00000000" w:rsidRPr="00000000">
        <w:rPr>
          <w:rFonts w:ascii="Carlito" w:cs="Carlito" w:eastAsia="Carlito" w:hAnsi="Carlito"/>
          <w:color w:val="000000"/>
          <w:sz w:val="24"/>
          <w:szCs w:val="24"/>
          <w:rtl w:val="0"/>
        </w:rPr>
        <w:t xml:space="preserve"> (human) and </w:t>
      </w:r>
      <w:r w:rsidDel="00000000" w:rsidR="00000000" w:rsidRPr="00000000">
        <w:rPr>
          <w:rFonts w:ascii="Carlito" w:cs="Carlito" w:eastAsia="Carlito" w:hAnsi="Carlito"/>
          <w:i w:val="1"/>
          <w:color w:val="000000"/>
          <w:sz w:val="24"/>
          <w:szCs w:val="24"/>
          <w:rtl w:val="0"/>
        </w:rPr>
        <w:t xml:space="preserve">Arabidopsis thaliana </w:t>
      </w:r>
      <w:r w:rsidDel="00000000" w:rsidR="00000000" w:rsidRPr="00000000">
        <w:rPr>
          <w:rFonts w:ascii="Carlito" w:cs="Carlito" w:eastAsia="Carlito" w:hAnsi="Carlito"/>
          <w:color w:val="000000"/>
          <w:sz w:val="24"/>
          <w:szCs w:val="24"/>
          <w:rtl w:val="0"/>
        </w:rPr>
        <w:t xml:space="preserve">(thale cress). The candidate genes list file can have txt format with “tab” separator or csv format with “,” separator. Due to the reliability of the results, at least two genes of a cluster, a complex, or a biological pathway should be entered. The structure of the file should be like </w:t>
      </w:r>
      <w:r w:rsidDel="00000000" w:rsidR="00000000" w:rsidRPr="00000000">
        <w:rPr>
          <w:rFonts w:ascii="Carlito" w:cs="Carlito" w:eastAsia="Carlito" w:hAnsi="Carlito"/>
          <w:b w:val="1"/>
          <w:color w:val="000000"/>
          <w:sz w:val="24"/>
          <w:szCs w:val="24"/>
          <w:rtl w:val="0"/>
        </w:rPr>
        <w:t xml:space="preserve">Figure 05.</w:t>
      </w:r>
      <w:r w:rsidDel="00000000" w:rsidR="00000000" w:rsidRPr="00000000">
        <w:rPr>
          <w:rFonts w:ascii="Carlito" w:cs="Carlito" w:eastAsia="Carlito" w:hAnsi="Carlito"/>
          <w:color w:val="000000"/>
          <w:sz w:val="24"/>
          <w:szCs w:val="24"/>
          <w:rtl w:val="0"/>
        </w:rPr>
        <w:t xml:space="preserve"> In the first column, the “hsa” or “ath” id of each gene should be entered. You can use the “GeneID” column of whole </w:t>
      </w:r>
      <w:r w:rsidDel="00000000" w:rsidR="00000000" w:rsidRPr="00000000">
        <w:rPr>
          <w:rFonts w:ascii="Carlito" w:cs="Carlito" w:eastAsia="Carlito" w:hAnsi="Carlito"/>
          <w:i w:val="1"/>
          <w:color w:val="000000"/>
          <w:sz w:val="24"/>
          <w:szCs w:val="24"/>
          <w:rtl w:val="0"/>
        </w:rPr>
        <w:t xml:space="preserve">Homo sapiens</w:t>
      </w:r>
      <w:r w:rsidDel="00000000" w:rsidR="00000000" w:rsidRPr="00000000">
        <w:rPr>
          <w:rFonts w:ascii="Carlito" w:cs="Carlito" w:eastAsia="Carlito" w:hAnsi="Carlito"/>
          <w:color w:val="000000"/>
          <w:sz w:val="24"/>
          <w:szCs w:val="24"/>
          <w:rtl w:val="0"/>
        </w:rPr>
        <w:t xml:space="preserve"> or </w:t>
      </w:r>
      <w:r w:rsidDel="00000000" w:rsidR="00000000" w:rsidRPr="00000000">
        <w:rPr>
          <w:rFonts w:ascii="Carlito" w:cs="Carlito" w:eastAsia="Carlito" w:hAnsi="Carlito"/>
          <w:i w:val="1"/>
          <w:color w:val="000000"/>
          <w:sz w:val="24"/>
          <w:szCs w:val="24"/>
          <w:rtl w:val="0"/>
        </w:rPr>
        <w:t xml:space="preserve">Arabidopsis thaliana</w:t>
      </w:r>
      <w:r w:rsidDel="00000000" w:rsidR="00000000" w:rsidRPr="00000000">
        <w:rPr>
          <w:rFonts w:ascii="Carlito" w:cs="Carlito" w:eastAsia="Carlito" w:hAnsi="Carlito"/>
          <w:color w:val="000000"/>
          <w:sz w:val="24"/>
          <w:szCs w:val="24"/>
          <w:rtl w:val="0"/>
        </w:rPr>
        <w:t xml:space="preserve"> genes available at </w:t>
      </w:r>
      <w:hyperlink r:id="rId11">
        <w:r w:rsidDel="00000000" w:rsidR="00000000" w:rsidRPr="00000000">
          <w:rPr>
            <w:rFonts w:ascii="Carlito" w:cs="Carlito" w:eastAsia="Carlito" w:hAnsi="Carlito"/>
            <w:color w:val="0563c1"/>
            <w:sz w:val="24"/>
            <w:szCs w:val="24"/>
            <w:u w:val="single"/>
            <w:rtl w:val="0"/>
          </w:rPr>
          <w:t xml:space="preserve">http://173.255.208.244/phyloprofile/AnnoData/hsa_wholeGenomeAnno.csv</w:t>
        </w:r>
      </w:hyperlink>
      <w:r w:rsidDel="00000000" w:rsidR="00000000" w:rsidRPr="00000000">
        <w:rPr>
          <w:rFonts w:ascii="Carlito" w:cs="Carlito" w:eastAsia="Carlito" w:hAnsi="Carlito"/>
          <w:color w:val="000000"/>
          <w:sz w:val="24"/>
          <w:szCs w:val="24"/>
          <w:rtl w:val="0"/>
        </w:rPr>
        <w:t xml:space="preserve"> and </w:t>
      </w:r>
      <w:hyperlink r:id="rId12">
        <w:r w:rsidDel="00000000" w:rsidR="00000000" w:rsidRPr="00000000">
          <w:rPr>
            <w:rFonts w:ascii="Carlito" w:cs="Carlito" w:eastAsia="Carlito" w:hAnsi="Carlito"/>
            <w:color w:val="0563c1"/>
            <w:sz w:val="24"/>
            <w:szCs w:val="24"/>
            <w:u w:val="single"/>
            <w:rtl w:val="0"/>
          </w:rPr>
          <w:t xml:space="preserve">http://173.255.208.244/phyloprofile/AnnoData/ath_wholeGenomeAnno.csv</w:t>
        </w:r>
      </w:hyperlink>
      <w:r w:rsidDel="00000000" w:rsidR="00000000" w:rsidRPr="00000000">
        <w:rPr>
          <w:rFonts w:ascii="Carlito" w:cs="Carlito" w:eastAsia="Carlito" w:hAnsi="Carlito"/>
          <w:color w:val="000000"/>
          <w:sz w:val="24"/>
          <w:szCs w:val="24"/>
          <w:rtl w:val="0"/>
        </w:rPr>
        <w:t xml:space="preserve"> respectively to find the ID of your input genes. In the second column, you can choose a color for each gene. This tool supports both hex triplet mode and color name mode. You can use “white” or “#FFFFFF” if you don’t want to show the color of a gene. The third column is used for specifying linkage colors. This column uses the same format for colors as the second column, however, you can use “NA” to hide the linkage for certain genes. The colors of this column are used in the circos plot and D3 interactive network. In the fourth column, predefined gene names can be used. This column is optional and if this column is not specified, gene IDs are used as names of genes. These pre-defined genes will be used in phylogenetic profiles and correlation figures.</w:t>
      </w:r>
      <w:r w:rsidDel="00000000" w:rsidR="00000000" w:rsidRPr="00000000">
        <w:rPr>
          <w:rtl w:val="0"/>
        </w:rPr>
      </w:r>
    </w:p>
    <w:p w:rsidR="00000000" w:rsidDel="00000000" w:rsidP="00000000" w:rsidRDefault="00000000" w:rsidRPr="00000000" w14:paraId="00000122">
      <w:pPr>
        <w:spacing w:line="360" w:lineRule="auto"/>
        <w:ind w:left="-720" w:right="-720" w:firstLine="0"/>
        <w:jc w:val="both"/>
        <w:rPr>
          <w:rFonts w:ascii="Carlito" w:cs="Carlito" w:eastAsia="Carlito" w:hAnsi="Carlito"/>
          <w:b w:val="1"/>
          <w:color w:val="222222"/>
          <w:highlight w:val="white"/>
        </w:rPr>
      </w:pPr>
      <w:r w:rsidDel="00000000" w:rsidR="00000000" w:rsidRPr="00000000">
        <w:rPr>
          <w:rFonts w:ascii="Carlito" w:cs="Carlito" w:eastAsia="Carlito" w:hAnsi="Carlito"/>
          <w:color w:val="000000"/>
          <w:sz w:val="24"/>
          <w:szCs w:val="24"/>
          <w:rtl w:val="0"/>
        </w:rPr>
        <w:t xml:space="preserve">     The results are shown in two ways. The returned web page contains all figures and tables including Phylogenetic profile, correlation matrix, circos plot, D3 interactive network, and predicted linkages list. In addition, a gray block is used to indicate the negative correlation in the correlation matrix plot. Another way is a link at the bottom of the returned page to download the results. This file will be kept on the site’s server for two hours. This downloaded folder contains phylogenetic profile and correlation matrix figures with high quality in both “pdf” and “jpg” formats. In addition, there are input genes listed in “txt” or “csv” format, along with two other “csv” files containing correlation matrix and predicted linkages that can be used for other analysis and validation experiments. Finally, the web page that was returned was saved in “html” format as an overview of the results </w:t>
      </w:r>
      <w:r w:rsidDel="00000000" w:rsidR="00000000" w:rsidRPr="00000000">
        <w:rPr>
          <w:rFonts w:ascii="Carlito" w:cs="Carlito" w:eastAsia="Carlito" w:hAnsi="Carlito"/>
          <w:b w:val="1"/>
          <w:color w:val="000000"/>
          <w:sz w:val="24"/>
          <w:szCs w:val="24"/>
          <w:rtl w:val="0"/>
        </w:rPr>
        <w:t xml:space="preserve">(Niu, 2018)</w:t>
      </w:r>
      <w:r w:rsidDel="00000000" w:rsidR="00000000" w:rsidRPr="00000000">
        <w:rPr>
          <w:rFonts w:ascii="Carlito" w:cs="Carlito" w:eastAsia="Carlito" w:hAnsi="Carlito"/>
          <w:color w:val="000000"/>
          <w:sz w:val="24"/>
          <w:szCs w:val="24"/>
          <w:rtl w:val="0"/>
        </w:rPr>
        <w:t xml:space="preserve">.</w:t>
      </w:r>
      <w:r w:rsidDel="00000000" w:rsidR="00000000" w:rsidRPr="00000000">
        <w:rPr>
          <w:rtl w:val="0"/>
        </w:rPr>
      </w:r>
    </w:p>
    <w:p w:rsidR="00000000" w:rsidDel="00000000" w:rsidP="00000000" w:rsidRDefault="00000000" w:rsidRPr="00000000" w14:paraId="00000123">
      <w:pPr>
        <w:spacing w:line="276" w:lineRule="auto"/>
        <w:ind w:right="-720"/>
        <w:jc w:val="center"/>
        <w:rPr>
          <w:rFonts w:ascii="Carlito" w:cs="Carlito" w:eastAsia="Carlito" w:hAnsi="Carlito"/>
          <w:b w:val="1"/>
          <w:color w:val="222222"/>
          <w:highlight w:val="white"/>
        </w:rPr>
      </w:pPr>
      <w:r w:rsidDel="00000000" w:rsidR="00000000" w:rsidRPr="00000000">
        <w:rPr>
          <w:rtl w:val="0"/>
        </w:rPr>
      </w:r>
    </w:p>
    <w:p w:rsidR="00000000" w:rsidDel="00000000" w:rsidP="00000000" w:rsidRDefault="00000000" w:rsidRPr="00000000" w14:paraId="00000124">
      <w:pPr>
        <w:spacing w:line="276" w:lineRule="auto"/>
        <w:ind w:right="-720"/>
        <w:jc w:val="center"/>
        <w:rPr>
          <w:rFonts w:ascii="Carlito" w:cs="Carlito" w:eastAsia="Carlito" w:hAnsi="Carlito"/>
          <w:b w:val="1"/>
          <w:color w:val="222222"/>
          <w:highlight w:val="white"/>
        </w:rPr>
      </w:pPr>
      <w:r w:rsidDel="00000000" w:rsidR="00000000" w:rsidRPr="00000000">
        <w:rPr>
          <w:rtl w:val="0"/>
        </w:rPr>
      </w:r>
    </w:p>
    <w:p w:rsidR="00000000" w:rsidDel="00000000" w:rsidP="00000000" w:rsidRDefault="00000000" w:rsidRPr="00000000" w14:paraId="00000125">
      <w:pPr>
        <w:spacing w:line="276" w:lineRule="auto"/>
        <w:ind w:right="-720"/>
        <w:jc w:val="center"/>
        <w:rPr>
          <w:rFonts w:ascii="Carlito" w:cs="Carlito" w:eastAsia="Carlito" w:hAnsi="Carlito"/>
          <w:color w:val="000000"/>
        </w:rPr>
      </w:pPr>
      <w:r w:rsidDel="00000000" w:rsidR="00000000" w:rsidRPr="00000000">
        <w:rPr>
          <w:rFonts w:ascii="Carlito" w:cs="Carlito" w:eastAsia="Carlito" w:hAnsi="Carlito"/>
          <w:b w:val="1"/>
          <w:color w:val="222222"/>
          <w:highlight w:val="white"/>
          <w:rtl w:val="0"/>
        </w:rPr>
        <w:t xml:space="preserve"> </w:t>
      </w:r>
      <w:r w:rsidDel="00000000" w:rsidR="00000000" w:rsidRPr="00000000">
        <w:rPr>
          <w:rtl w:val="0"/>
        </w:rPr>
      </w:r>
    </w:p>
    <w:p w:rsidR="00000000" w:rsidDel="00000000" w:rsidP="00000000" w:rsidRDefault="00000000" w:rsidRPr="00000000" w14:paraId="00000126">
      <w:pPr>
        <w:spacing w:line="276" w:lineRule="auto"/>
        <w:ind w:right="-720"/>
        <w:jc w:val="center"/>
        <w:rPr>
          <w:rFonts w:ascii="Carlito" w:cs="Carlito" w:eastAsia="Carlito" w:hAnsi="Carlito"/>
          <w:b w:val="1"/>
          <w:color w:val="222222"/>
          <w:highlight w:val="white"/>
        </w:rPr>
      </w:pPr>
      <w:r w:rsidDel="00000000" w:rsidR="00000000" w:rsidRPr="00000000">
        <w:rPr>
          <w:rtl w:val="0"/>
        </w:rPr>
      </w:r>
    </w:p>
    <w:p w:rsidR="00000000" w:rsidDel="00000000" w:rsidP="00000000" w:rsidRDefault="00000000" w:rsidRPr="00000000" w14:paraId="00000127">
      <w:pPr>
        <w:spacing w:line="276" w:lineRule="auto"/>
        <w:ind w:right="-720"/>
        <w:jc w:val="center"/>
        <w:rPr>
          <w:rFonts w:ascii="Carlito" w:cs="Carlito" w:eastAsia="Carlito" w:hAnsi="Carlito"/>
          <w:b w:val="1"/>
          <w:color w:val="222222"/>
          <w:highlight w:val="white"/>
        </w:rPr>
      </w:pPr>
      <w:r w:rsidDel="00000000" w:rsidR="00000000" w:rsidRPr="00000000">
        <w:rPr>
          <w:rtl w:val="0"/>
        </w:rPr>
      </w:r>
    </w:p>
    <w:p w:rsidR="00000000" w:rsidDel="00000000" w:rsidP="00000000" w:rsidRDefault="00000000" w:rsidRPr="00000000" w14:paraId="00000128">
      <w:pPr>
        <w:spacing w:line="276" w:lineRule="auto"/>
        <w:ind w:right="-720"/>
        <w:jc w:val="center"/>
        <w:rPr/>
      </w:pPr>
      <w:r w:rsidDel="00000000" w:rsidR="00000000" w:rsidRPr="00000000">
        <w:rPr>
          <w:rFonts w:ascii="Carlito" w:cs="Carlito" w:eastAsia="Carlito" w:hAnsi="Carlito"/>
          <w:b w:val="1"/>
          <w:color w:val="222222"/>
          <w:highlight w:val="white"/>
          <w:rtl w:val="0"/>
        </w:rPr>
        <w:t xml:space="preserve">Figure 05. </w:t>
      </w:r>
      <w:r w:rsidDel="00000000" w:rsidR="00000000" w:rsidRPr="00000000">
        <w:rPr>
          <w:rFonts w:ascii="Carlito" w:cs="Carlito" w:eastAsia="Carlito" w:hAnsi="Carlito"/>
          <w:color w:val="222222"/>
          <w:highlight w:val="white"/>
          <w:rtl w:val="0"/>
        </w:rPr>
        <w:t xml:space="preserve">Template of candidate genes list file</w:t>
      </w:r>
      <w:r w:rsidDel="00000000" w:rsidR="00000000" w:rsidRPr="00000000">
        <w:br w:type="page"/>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-567054</wp:posOffset>
            </wp:positionH>
            <wp:positionV relativeFrom="paragraph">
              <wp:posOffset>46990</wp:posOffset>
            </wp:positionV>
            <wp:extent cx="6858000" cy="1062990"/>
            <wp:effectExtent b="0" l="0" r="0" t="0"/>
            <wp:wrapSquare wrapText="bothSides" distB="0" distT="0" distL="0" distR="0"/>
            <wp:docPr id="21" name="image6.png"/>
            <a:graphic>
              <a:graphicData uri="http://schemas.openxmlformats.org/drawingml/2006/picture">
                <pic:pic>
                  <pic:nvPicPr>
                    <pic:cNvPr id="0" name="image6.png"/>
                    <pic:cNvPicPr preferRelativeResize="0"/>
                  </pic:nvPicPr>
                  <pic:blipFill>
                    <a:blip r:embed="rId13"/>
                    <a:srcRect b="72589" l="0" r="0" t="0"/>
                    <a:stretch>
                      <a:fillRect/>
                    </a:stretch>
                  </pic:blipFill>
                  <pic:spPr>
                    <a:xfrm>
                      <a:off x="0" y="0"/>
                      <a:ext cx="6858000" cy="1062990"/>
                    </a:xfrm>
                    <a:prstGeom prst="rect"/>
                    <a:ln/>
                  </pic:spPr>
                </pic:pic>
              </a:graphicData>
            </a:graphic>
          </wp:anchor>
        </w:drawing>
      </w:r>
    </w:p>
    <w:p w:rsidR="00000000" w:rsidDel="00000000" w:rsidP="00000000" w:rsidRDefault="00000000" w:rsidRPr="00000000" w14:paraId="00000129">
      <w:pPr>
        <w:spacing w:line="276" w:lineRule="auto"/>
        <w:ind w:left="-680" w:right="-737" w:firstLine="0"/>
        <w:jc w:val="center"/>
        <w:rPr>
          <w:b w:val="1"/>
          <w:sz w:val="28"/>
          <w:szCs w:val="28"/>
        </w:rPr>
      </w:pPr>
      <w:r w:rsidDel="00000000" w:rsidR="00000000" w:rsidRPr="00000000">
        <w:rPr>
          <w:rFonts w:ascii="Carlito" w:cs="Carlito" w:eastAsia="Carlito" w:hAnsi="Carlito"/>
          <w:b w:val="1"/>
          <w:color w:val="000000"/>
          <w:sz w:val="28"/>
          <w:szCs w:val="28"/>
          <w:rtl w:val="0"/>
        </w:rPr>
        <w:t xml:space="preserve">Overall </w:t>
      </w:r>
      <w:r w:rsidDel="00000000" w:rsidR="00000000" w:rsidRPr="00000000">
        <w:rPr>
          <w:rFonts w:ascii="Carlito" w:cs="Carlito" w:eastAsia="Carlito" w:hAnsi="Carlito"/>
          <w:b w:val="1"/>
          <w:color w:val="000000"/>
          <w:sz w:val="28"/>
          <w:szCs w:val="28"/>
          <w:highlight w:val="white"/>
          <w:rtl w:val="0"/>
        </w:rPr>
        <w:t xml:space="preserve">Hypothesis </w:t>
      </w:r>
      <w:r w:rsidDel="00000000" w:rsidR="00000000" w:rsidRPr="00000000">
        <w:rPr>
          <w:rFonts w:ascii="Carlito" w:cs="Carlito" w:eastAsia="Carlito" w:hAnsi="Carlito"/>
          <w:b w:val="1"/>
          <w:color w:val="000000"/>
          <w:sz w:val="28"/>
          <w:szCs w:val="28"/>
          <w:rtl w:val="0"/>
        </w:rPr>
        <w:t xml:space="preserve">and Aim</w:t>
      </w:r>
      <w:r w:rsidDel="00000000" w:rsidR="00000000" w:rsidRPr="00000000">
        <w:rPr>
          <w:b w:val="1"/>
          <w:sz w:val="28"/>
          <w:szCs w:val="28"/>
          <w:rtl w:val="0"/>
        </w:rPr>
        <w:t xml:space="preserve">:</w:t>
      </w:r>
    </w:p>
    <w:p w:rsidR="00000000" w:rsidDel="00000000" w:rsidP="00000000" w:rsidRDefault="00000000" w:rsidRPr="00000000" w14:paraId="0000012A">
      <w:pPr>
        <w:spacing w:line="276" w:lineRule="auto"/>
        <w:ind w:left="-680" w:right="-737" w:firstLine="0"/>
        <w:jc w:val="left"/>
        <w:rPr>
          <w:b w:val="1"/>
          <w:sz w:val="28"/>
          <w:szCs w:val="28"/>
        </w:rPr>
      </w:pPr>
      <w:r w:rsidDel="00000000" w:rsidR="00000000" w:rsidRPr="00000000">
        <w:rPr>
          <w:rtl w:val="0"/>
        </w:rPr>
      </w:r>
    </w:p>
    <w:p w:rsidR="00000000" w:rsidDel="00000000" w:rsidP="00000000" w:rsidRDefault="00000000" w:rsidRPr="00000000" w14:paraId="0000012B">
      <w:pPr>
        <w:spacing w:line="360" w:lineRule="auto"/>
        <w:ind w:left="-720" w:right="-720" w:firstLine="720"/>
        <w:jc w:val="both"/>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Due to their shared developmental function, we hypothesize that the five genes involved in the development of mesoderm (Eomes, Tbx6, Brachyury, Mesp1, and Nkx2-5) must share a similar evolutionary pattern. In this work, we will examine this hypothesis and will utilize the profile of each gene to identify novel molecular players and pathways involved in the development of mesoderm, or other processes - beyond early development - shared by these five genes.</w:t>
      </w:r>
      <w:r w:rsidDel="00000000" w:rsidR="00000000" w:rsidRPr="00000000">
        <w:br w:type="page"/>
      </w:r>
      <w:r w:rsidDel="00000000" w:rsidR="00000000" w:rsidRPr="00000000">
        <w:rPr>
          <w:rtl w:val="0"/>
        </w:rPr>
      </w:r>
    </w:p>
    <w:p w:rsidR="00000000" w:rsidDel="00000000" w:rsidP="00000000" w:rsidRDefault="00000000" w:rsidRPr="00000000" w14:paraId="0000012C">
      <w:pPr>
        <w:spacing w:line="360" w:lineRule="auto"/>
        <w:ind w:left="-720" w:right="-720" w:firstLine="0"/>
        <w:jc w:val="both"/>
        <w:rPr>
          <w:rFonts w:ascii="Carlito" w:cs="Carlito" w:eastAsia="Carlito" w:hAnsi="Carlito"/>
          <w:sz w:val="24"/>
          <w:szCs w:val="24"/>
        </w:rPr>
      </w:pPr>
      <w:r w:rsidDel="00000000" w:rsidR="00000000" w:rsidRPr="00000000">
        <w:rPr>
          <w:rtl w:val="0"/>
        </w:rPr>
      </w:r>
    </w:p>
    <w:p w:rsidR="00000000" w:rsidDel="00000000" w:rsidP="00000000" w:rsidRDefault="00000000" w:rsidRPr="00000000" w14:paraId="0000012D">
      <w:pPr>
        <w:spacing w:line="360" w:lineRule="auto"/>
        <w:ind w:left="-720" w:right="-720" w:firstLine="0"/>
        <w:jc w:val="center"/>
        <w:rPr>
          <w:rFonts w:ascii="Carlito" w:cs="Carlito" w:eastAsia="Carlito" w:hAnsi="Carlito"/>
          <w:b w:val="1"/>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Material and Methods</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b w:val="0"/>
          <w:i w:val="0"/>
          <w:smallCaps w:val="0"/>
          <w:strike w:val="0"/>
          <w:color w:val="00000a"/>
          <w:sz w:val="24"/>
          <w:szCs w:val="24"/>
          <w:u w:val="none"/>
          <w:shd w:fill="auto" w:val="clear"/>
          <w:vertAlign w:val="baseline"/>
        </w:rPr>
      </w:pPr>
      <w:r w:rsidDel="00000000" w:rsidR="00000000" w:rsidRPr="00000000">
        <w:rPr>
          <w:rFonts w:ascii="Carlito" w:cs="Carlito" w:eastAsia="Carlito" w:hAnsi="Carlito"/>
          <w:b w:val="0"/>
          <w:i w:val="0"/>
          <w:smallCaps w:val="0"/>
          <w:strike w:val="0"/>
          <w:color w:val="00000a"/>
          <w:sz w:val="24"/>
          <w:szCs w:val="24"/>
          <w:u w:val="none"/>
          <w:shd w:fill="auto" w:val="clear"/>
          <w:vertAlign w:val="baseline"/>
          <w:rtl w:val="0"/>
        </w:rPr>
        <w:t xml:space="preserve">      To have more knowledge about these genes, a correlation plot was created using pluripotent genes (</w:t>
      </w: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OCT4, NANOG, SALL4, REX1, and KLF4</w:t>
      </w:r>
      <w:r w:rsidDel="00000000" w:rsidR="00000000" w:rsidRPr="00000000">
        <w:rPr>
          <w:rFonts w:ascii="Carlito" w:cs="Carlito" w:eastAsia="Carlito" w:hAnsi="Carlito"/>
          <w:b w:val="0"/>
          <w:i w:val="0"/>
          <w:smallCaps w:val="0"/>
          <w:strike w:val="0"/>
          <w:color w:val="00000a"/>
          <w:sz w:val="24"/>
          <w:szCs w:val="24"/>
          <w:u w:val="none"/>
          <w:shd w:fill="auto" w:val="clear"/>
          <w:vertAlign w:val="baseline"/>
          <w:rtl w:val="0"/>
        </w:rPr>
        <w:t xml:space="preserve">), ectodermal genes (</w:t>
      </w: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HESX1, OTX2, GBX2, SIX3, and SOX1</w:t>
      </w:r>
      <w:r w:rsidDel="00000000" w:rsidR="00000000" w:rsidRPr="00000000">
        <w:rPr>
          <w:rFonts w:ascii="Carlito" w:cs="Carlito" w:eastAsia="Carlito" w:hAnsi="Carlito"/>
          <w:b w:val="0"/>
          <w:i w:val="0"/>
          <w:smallCaps w:val="0"/>
          <w:strike w:val="0"/>
          <w:color w:val="00000a"/>
          <w:sz w:val="24"/>
          <w:szCs w:val="24"/>
          <w:u w:val="none"/>
          <w:shd w:fill="auto" w:val="clear"/>
          <w:vertAlign w:val="baseline"/>
          <w:rtl w:val="0"/>
        </w:rPr>
        <w:t xml:space="preserve">), endodermal genes (</w:t>
      </w: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SOX17, GATA6, FOXA2, CTNNB1, and HHEX</w:t>
      </w:r>
      <w:r w:rsidDel="00000000" w:rsidR="00000000" w:rsidRPr="00000000">
        <w:rPr>
          <w:rFonts w:ascii="Carlito" w:cs="Carlito" w:eastAsia="Carlito" w:hAnsi="Carlito"/>
          <w:b w:val="0"/>
          <w:i w:val="0"/>
          <w:smallCaps w:val="0"/>
          <w:strike w:val="0"/>
          <w:color w:val="00000a"/>
          <w:sz w:val="24"/>
          <w:szCs w:val="24"/>
          <w:u w:val="none"/>
          <w:shd w:fill="auto" w:val="clear"/>
          <w:vertAlign w:val="baseline"/>
          <w:rtl w:val="0"/>
        </w:rPr>
        <w:t xml:space="preserve">), and mesodermal genes (T, EOMES, TBX6, MESP1, and NKX2-5) with parameters set as Linkages Number=30, BLAST E-value=0.0001, and Organism=</w:t>
      </w:r>
      <w:r w:rsidDel="00000000" w:rsidR="00000000" w:rsidRPr="00000000">
        <w:rPr>
          <w:rFonts w:ascii="Carlito" w:cs="Carlito" w:eastAsia="Carlito" w:hAnsi="Carlito"/>
          <w:b w:val="0"/>
          <w:i w:val="1"/>
          <w:smallCaps w:val="0"/>
          <w:strike w:val="0"/>
          <w:color w:val="222222"/>
          <w:sz w:val="24"/>
          <w:szCs w:val="24"/>
          <w:highlight w:val="white"/>
          <w:u w:val="none"/>
          <w:vertAlign w:val="baseline"/>
          <w:rtl w:val="0"/>
        </w:rPr>
        <w:t xml:space="preserve">Homo sapiens</w:t>
      </w:r>
      <w:r w:rsidDel="00000000" w:rsidR="00000000" w:rsidRPr="00000000">
        <w:rPr>
          <w:rFonts w:ascii="Carlito" w:cs="Carlito" w:eastAsia="Carlito" w:hAnsi="Carlito"/>
          <w:b w:val="0"/>
          <w:i w:val="0"/>
          <w:smallCaps w:val="0"/>
          <w:strike w:val="0"/>
          <w:color w:val="00000a"/>
          <w:sz w:val="24"/>
          <w:szCs w:val="24"/>
          <w:u w:val="none"/>
          <w:shd w:fill="auto" w:val="clear"/>
          <w:vertAlign w:val="baseline"/>
          <w:rtl w:val="0"/>
        </w:rPr>
        <w:t xml:space="preserve">.</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sz w:val="24"/>
          <w:szCs w:val="24"/>
        </w:rPr>
      </w:pP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b w:val="0"/>
          <w:i w:val="0"/>
          <w:smallCaps w:val="0"/>
          <w:strike w:val="0"/>
          <w:color w:val="222222"/>
          <w:sz w:val="24"/>
          <w:szCs w:val="24"/>
          <w:highlight w:val="white"/>
          <w:u w:val="none"/>
          <w:vertAlign w:val="baseline"/>
        </w:rPr>
      </w:pPr>
      <w:r w:rsidDel="00000000" w:rsidR="00000000" w:rsidRPr="00000000">
        <w:rPr>
          <w:rFonts w:ascii="Carlito" w:cs="Carlito" w:eastAsia="Carlito" w:hAnsi="Carlito"/>
          <w:b w:val="0"/>
          <w:i w:val="0"/>
          <w:smallCaps w:val="0"/>
          <w:strike w:val="0"/>
          <w:color w:val="00000a"/>
          <w:sz w:val="24"/>
          <w:szCs w:val="24"/>
          <w:u w:val="none"/>
          <w:shd w:fill="auto" w:val="clear"/>
          <w:vertAlign w:val="baseline"/>
          <w:rtl w:val="0"/>
        </w:rPr>
        <w:t xml:space="preserve">      To</w:t>
      </w: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 construct the phylogenetic profile, desired mesodermal genes should be selected first. For this reason, PPP was used for five mesodermal genes (Eomes, Tbx6, T, Mesp1, and Nkx2-5) with the parameters mentioned above. In the next step, only three mesodermal genes (Eomes, Tbx6, and T</w:t>
      </w:r>
      <w:r w:rsidDel="00000000" w:rsidR="00000000" w:rsidRPr="00000000">
        <w:rPr>
          <w:rFonts w:ascii="Carlito" w:cs="Carlito" w:eastAsia="Carlito" w:hAnsi="Carlito"/>
          <w:b w:val="0"/>
          <w:i w:val="0"/>
          <w:smallCaps w:val="0"/>
          <w:strike w:val="0"/>
          <w:color w:val="222222"/>
          <w:sz w:val="24"/>
          <w:szCs w:val="24"/>
          <w:u w:val="none"/>
          <w:shd w:fill="auto" w:val="clear"/>
          <w:vertAlign w:val="baseline"/>
          <w:rtl w:val="0"/>
        </w:rPr>
        <w:t xml:space="preserve">) were used in the PPP using mentioned parameters. This time</w:t>
      </w:r>
      <w:r w:rsidDel="00000000" w:rsidR="00000000" w:rsidRPr="00000000">
        <w:rPr>
          <w:rFonts w:ascii="Carlito" w:cs="Carlito" w:eastAsia="Carlito" w:hAnsi="Carlito"/>
          <w:color w:val="222222"/>
          <w:sz w:val="24"/>
          <w:szCs w:val="24"/>
          <w:rtl w:val="0"/>
        </w:rPr>
        <w:t xml:space="preserve">,</w:t>
      </w:r>
      <w:r w:rsidDel="00000000" w:rsidR="00000000" w:rsidRPr="00000000">
        <w:rPr>
          <w:rFonts w:ascii="Carlito" w:cs="Carlito" w:eastAsia="Carlito" w:hAnsi="Carlito"/>
          <w:b w:val="0"/>
          <w:i w:val="0"/>
          <w:smallCaps w:val="0"/>
          <w:strike w:val="0"/>
          <w:color w:val="222222"/>
          <w:sz w:val="24"/>
          <w:szCs w:val="24"/>
          <w:u w:val="none"/>
          <w:shd w:fill="auto" w:val="clear"/>
          <w:vertAlign w:val="baseline"/>
          <w:rtl w:val="0"/>
        </w:rPr>
        <w:t xml:space="preserve"> the correlation matrix plot and the ‘predicted_linkages.csv’ file were used. In the predicted linkages file, genes that correlat</w:t>
      </w:r>
      <w:r w:rsidDel="00000000" w:rsidR="00000000" w:rsidRPr="00000000">
        <w:rPr>
          <w:rFonts w:ascii="Carlito" w:cs="Carlito" w:eastAsia="Carlito" w:hAnsi="Carlito"/>
          <w:color w:val="222222"/>
          <w:sz w:val="24"/>
          <w:szCs w:val="24"/>
          <w:rtl w:val="0"/>
        </w:rPr>
        <w:t xml:space="preserve">e</w:t>
      </w:r>
      <w:r w:rsidDel="00000000" w:rsidR="00000000" w:rsidRPr="00000000">
        <w:rPr>
          <w:rFonts w:ascii="Carlito" w:cs="Carlito" w:eastAsia="Carlito" w:hAnsi="Carlito"/>
          <w:b w:val="0"/>
          <w:i w:val="0"/>
          <w:smallCaps w:val="0"/>
          <w:strike w:val="0"/>
          <w:color w:val="222222"/>
          <w:sz w:val="24"/>
          <w:szCs w:val="24"/>
          <w:u w:val="none"/>
          <w:shd w:fill="auto" w:val="clear"/>
          <w:vertAlign w:val="baseline"/>
          <w:rtl w:val="0"/>
        </w:rPr>
        <w:t xml:space="preserve"> with all three selected mesodermal genes were examined and 29 genes were found that PPP predicted to </w:t>
      </w:r>
      <w:r w:rsidDel="00000000" w:rsidR="00000000" w:rsidRPr="00000000">
        <w:rPr>
          <w:rFonts w:ascii="Carlito" w:cs="Carlito" w:eastAsia="Carlito" w:hAnsi="Carlito"/>
          <w:color w:val="222222"/>
          <w:sz w:val="24"/>
          <w:szCs w:val="24"/>
          <w:rtl w:val="0"/>
        </w:rPr>
        <w:t xml:space="preserve">correlate </w:t>
      </w:r>
      <w:r w:rsidDel="00000000" w:rsidR="00000000" w:rsidRPr="00000000">
        <w:rPr>
          <w:rFonts w:ascii="Carlito" w:cs="Carlito" w:eastAsia="Carlito" w:hAnsi="Carlito"/>
          <w:b w:val="0"/>
          <w:i w:val="0"/>
          <w:smallCaps w:val="0"/>
          <w:strike w:val="0"/>
          <w:color w:val="222222"/>
          <w:sz w:val="24"/>
          <w:szCs w:val="24"/>
          <w:u w:val="none"/>
          <w:shd w:fill="auto" w:val="clear"/>
          <w:vertAlign w:val="baseline"/>
          <w:rtl w:val="0"/>
        </w:rPr>
        <w:t xml:space="preserve">with all three of them. These 29 genes were then used as the positive group for the next step. </w:t>
      </w: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Afterward, three mesodermal genes (Eomes, Tbx6, and T) and the positive group were used to create a correlation matrix plot with mentioned algorithm parameters.</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highlight w:val="white"/>
        </w:rPr>
      </w:pP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b w:val="0"/>
          <w:i w:val="0"/>
          <w:smallCaps w:val="0"/>
          <w:strike w:val="0"/>
          <w:color w:val="222222"/>
          <w:sz w:val="24"/>
          <w:szCs w:val="24"/>
          <w:highlight w:val="white"/>
          <w:u w:val="none"/>
          <w:vertAlign w:val="baseline"/>
        </w:rPr>
      </w:pP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      Afterward, a negative group is needed that should be picked randomly from the whole genome, so with the whole human genome available at</w:t>
      </w:r>
      <w:r w:rsidDel="00000000" w:rsidR="00000000" w:rsidRPr="00000000">
        <w:rPr>
          <w:rFonts w:ascii="Carlito" w:cs="Carlito" w:eastAsia="Carlito" w:hAnsi="Carlito"/>
          <w:b w:val="0"/>
          <w:i w:val="0"/>
          <w:smallCaps w:val="0"/>
          <w:strike w:val="0"/>
          <w:color w:val="222222"/>
          <w:sz w:val="24"/>
          <w:szCs w:val="24"/>
          <w:u w:val="none"/>
          <w:shd w:fill="auto" w:val="clear"/>
          <w:vertAlign w:val="baseline"/>
          <w:rtl w:val="0"/>
        </w:rPr>
        <w:t xml:space="preserve"> </w:t>
      </w:r>
      <w:hyperlink r:id="rId14">
        <w:r w:rsidDel="00000000" w:rsidR="00000000" w:rsidRPr="00000000">
          <w:rPr>
            <w:rFonts w:ascii="Carlito" w:cs="Carlito" w:eastAsia="Carlito" w:hAnsi="Carlito"/>
            <w:b w:val="0"/>
            <w:i w:val="0"/>
            <w:smallCaps w:val="0"/>
            <w:strike w:val="0"/>
            <w:color w:val="0563c1"/>
            <w:sz w:val="24"/>
            <w:szCs w:val="24"/>
            <w:u w:val="single"/>
            <w:shd w:fill="auto" w:val="clear"/>
            <w:vertAlign w:val="baseline"/>
            <w:rtl w:val="0"/>
          </w:rPr>
          <w:t xml:space="preserve">http://173.255.208.244/phyloprofile/AnnoData/hsa_wholeGenomeAnno.csv</w:t>
        </w:r>
      </w:hyperlink>
      <w:r w:rsidDel="00000000" w:rsidR="00000000" w:rsidRPr="00000000">
        <w:rPr>
          <w:rFonts w:ascii="Carlito" w:cs="Carlito" w:eastAsia="Carlito" w:hAnsi="Carlito"/>
          <w:b w:val="0"/>
          <w:i w:val="0"/>
          <w:smallCaps w:val="0"/>
          <w:strike w:val="0"/>
          <w:color w:val="00000a"/>
          <w:sz w:val="24"/>
          <w:szCs w:val="24"/>
          <w:u w:val="none"/>
          <w:shd w:fill="auto" w:val="clear"/>
          <w:vertAlign w:val="baseline"/>
          <w:rtl w:val="0"/>
        </w:rPr>
        <w:t xml:space="preserve">, and</w:t>
      </w:r>
      <w:r w:rsidDel="00000000" w:rsidR="00000000" w:rsidRPr="00000000">
        <w:rPr>
          <w:rFonts w:ascii="Carlito" w:cs="Carlito" w:eastAsia="Carlito" w:hAnsi="Carlito"/>
          <w:b w:val="0"/>
          <w:i w:val="0"/>
          <w:smallCaps w:val="0"/>
          <w:strike w:val="0"/>
          <w:color w:val="222222"/>
          <w:sz w:val="24"/>
          <w:szCs w:val="24"/>
          <w:u w:val="none"/>
          <w:shd w:fill="auto" w:val="clear"/>
          <w:vertAlign w:val="baseline"/>
          <w:rtl w:val="0"/>
        </w:rPr>
        <w:t xml:space="preserve"> with the use of Python programming language, Pandas, and NumPy librar</w:t>
      </w:r>
      <w:r w:rsidDel="00000000" w:rsidR="00000000" w:rsidRPr="00000000">
        <w:rPr>
          <w:rFonts w:ascii="Carlito" w:cs="Carlito" w:eastAsia="Carlito" w:hAnsi="Carlito"/>
          <w:color w:val="222222"/>
          <w:sz w:val="24"/>
          <w:szCs w:val="24"/>
          <w:rtl w:val="0"/>
        </w:rPr>
        <w:t xml:space="preserve">ies</w:t>
      </w:r>
      <w:r w:rsidDel="00000000" w:rsidR="00000000" w:rsidRPr="00000000">
        <w:rPr>
          <w:rFonts w:ascii="Carlito" w:cs="Carlito" w:eastAsia="Carlito" w:hAnsi="Carlito"/>
          <w:b w:val="0"/>
          <w:i w:val="0"/>
          <w:smallCaps w:val="0"/>
          <w:strike w:val="0"/>
          <w:color w:val="222222"/>
          <w:sz w:val="24"/>
          <w:szCs w:val="24"/>
          <w:u w:val="none"/>
          <w:shd w:fill="auto" w:val="clear"/>
          <w:vertAlign w:val="baseline"/>
          <w:rtl w:val="0"/>
        </w:rPr>
        <w:t xml:space="preserve">, first, 100 random genes were chosen from 20,127 genes of the human genome. PPP was then used with mentioned parameters to study the correlation matrix plot of 100 random genes. After that,  PPP was used the last time with the parameters to study the correlation matrix plot of three mesodermal genes (</w:t>
      </w: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Eomes, Tbx6, and T)</w:t>
      </w:r>
      <w:r w:rsidDel="00000000" w:rsidR="00000000" w:rsidRPr="00000000">
        <w:rPr>
          <w:rFonts w:ascii="Carlito" w:cs="Carlito" w:eastAsia="Carlito" w:hAnsi="Carlito"/>
          <w:b w:val="0"/>
          <w:i w:val="0"/>
          <w:smallCaps w:val="0"/>
          <w:strike w:val="0"/>
          <w:color w:val="222222"/>
          <w:sz w:val="24"/>
          <w:szCs w:val="24"/>
          <w:u w:val="none"/>
          <w:shd w:fill="auto" w:val="clear"/>
          <w:vertAlign w:val="baseline"/>
          <w:rtl w:val="0"/>
        </w:rPr>
        <w:t xml:space="preserve"> and the negative group. </w:t>
      </w: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Finally, the expression of three mesodermal genes (Eomes, Tbx6, T) and positive control group were studied using PubMed of NCBI.</w:t>
      </w:r>
      <w:r w:rsidDel="00000000" w:rsidR="00000000" w:rsidRPr="00000000">
        <w:br w:type="page"/>
      </w: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b w:val="1"/>
          <w:i w:val="0"/>
          <w:smallCaps w:val="0"/>
          <w:strike w:val="0"/>
          <w:color w:val="222222"/>
          <w:sz w:val="24"/>
          <w:szCs w:val="24"/>
          <w:highlight w:val="white"/>
          <w:u w:val="none"/>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center"/>
        <w:rPr>
          <w:rFonts w:ascii="Carlito" w:cs="Carlito" w:eastAsia="Carlito" w:hAnsi="Carlito"/>
          <w:b w:val="1"/>
          <w:i w:val="0"/>
          <w:smallCaps w:val="0"/>
          <w:strike w:val="0"/>
          <w:color w:val="222222"/>
          <w:sz w:val="28"/>
          <w:szCs w:val="28"/>
          <w:highlight w:val="white"/>
          <w:u w:val="none"/>
          <w:vertAlign w:val="baseline"/>
        </w:rPr>
      </w:pPr>
      <w:r w:rsidDel="00000000" w:rsidR="00000000" w:rsidRPr="00000000">
        <w:rPr>
          <w:rFonts w:ascii="Carlito" w:cs="Carlito" w:eastAsia="Carlito" w:hAnsi="Carlito"/>
          <w:b w:val="1"/>
          <w:i w:val="0"/>
          <w:smallCaps w:val="0"/>
          <w:strike w:val="0"/>
          <w:color w:val="222222"/>
          <w:sz w:val="28"/>
          <w:szCs w:val="28"/>
          <w:highlight w:val="white"/>
          <w:u w:val="none"/>
          <w:vertAlign w:val="baseline"/>
          <w:rtl w:val="0"/>
        </w:rPr>
        <w:t xml:space="preserve">Results</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b w:val="0"/>
          <w:i w:val="0"/>
          <w:smallCaps w:val="0"/>
          <w:strike w:val="0"/>
          <w:color w:val="00000a"/>
          <w:sz w:val="24"/>
          <w:szCs w:val="24"/>
          <w:u w:val="none"/>
          <w:shd w:fill="auto" w:val="clear"/>
          <w:vertAlign w:val="baseline"/>
        </w:rPr>
      </w:pP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      PrePhyloPro is an online method</w:t>
      </w:r>
      <w:r w:rsidDel="00000000" w:rsidR="00000000" w:rsidRPr="00000000">
        <w:rPr>
          <w:rFonts w:ascii="Carlito" w:cs="Carlito" w:eastAsia="Carlito" w:hAnsi="Carlito"/>
          <w:color w:val="222222"/>
          <w:sz w:val="24"/>
          <w:szCs w:val="24"/>
          <w:highlight w:val="white"/>
          <w:rtl w:val="0"/>
        </w:rPr>
        <w:t xml:space="preserve"> </w:t>
      </w: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we have developed to determine linkages of human genes, based on proteome-wide phylogenetic profiles. It’s based on the fact that functionally related proteins have evolved in a correlated manner. In this experiment, different genes were used as inputs of PPP for examining their correlations. If the correlation between them is high, they most likely have evolved from a common ancestor and are functionally related.</w:t>
      </w: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b w:val="0"/>
          <w:i w:val="0"/>
          <w:smallCaps w:val="0"/>
          <w:strike w:val="0"/>
          <w:color w:val="222222"/>
          <w:sz w:val="24"/>
          <w:szCs w:val="24"/>
          <w:highlight w:val="white"/>
          <w:u w:val="none"/>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b w:val="0"/>
          <w:i w:val="0"/>
          <w:smallCaps w:val="0"/>
          <w:strike w:val="0"/>
          <w:color w:val="222222"/>
          <w:sz w:val="24"/>
          <w:szCs w:val="24"/>
          <w:highlight w:val="white"/>
          <w:u w:val="none"/>
          <w:vertAlign w:val="baseline"/>
        </w:rPr>
      </w:pP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      This correlation matrix plot shows that four genes of mesoderm (Brachyury, EOMES, TBX6, and MESP1) have very high correlations with each other, and no strong correlation was observed between these 4 genes and NKX2-5, pluripotent, ectodermal, and endodermal genes. However, pluripotent, ectoderm, and endoderm genes have medium to high correlations with each other </w:t>
      </w:r>
      <w:r w:rsidDel="00000000" w:rsidR="00000000" w:rsidRPr="00000000">
        <w:rPr>
          <w:rFonts w:ascii="Carlito" w:cs="Carlito" w:eastAsia="Carlito" w:hAnsi="Carlito"/>
          <w:b w:val="1"/>
          <w:color w:val="222222"/>
          <w:sz w:val="24"/>
          <w:szCs w:val="24"/>
          <w:highlight w:val="white"/>
          <w:rtl w:val="0"/>
        </w:rPr>
        <w:t xml:space="preserve">[</w:t>
      </w:r>
      <w:r w:rsidDel="00000000" w:rsidR="00000000" w:rsidRPr="00000000">
        <w:rPr>
          <w:rFonts w:ascii="Carlito" w:cs="Carlito" w:eastAsia="Carlito" w:hAnsi="Carlito"/>
          <w:b w:val="1"/>
          <w:i w:val="0"/>
          <w:smallCaps w:val="0"/>
          <w:strike w:val="0"/>
          <w:color w:val="222222"/>
          <w:sz w:val="24"/>
          <w:szCs w:val="24"/>
          <w:highlight w:val="white"/>
          <w:u w:val="none"/>
          <w:vertAlign w:val="baseline"/>
          <w:rtl w:val="0"/>
        </w:rPr>
        <w:t xml:space="preserve">Figure 06</w:t>
      </w:r>
      <w:r w:rsidDel="00000000" w:rsidR="00000000" w:rsidRPr="00000000">
        <w:rPr>
          <w:rFonts w:ascii="Carlito" w:cs="Carlito" w:eastAsia="Carlito" w:hAnsi="Carlito"/>
          <w:b w:val="1"/>
          <w:color w:val="222222"/>
          <w:sz w:val="24"/>
          <w:szCs w:val="24"/>
          <w:highlight w:val="white"/>
          <w:rtl w:val="0"/>
        </w:rPr>
        <w:t xml:space="preserve">]</w:t>
      </w: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 When five mesodermal genes were used in PPP, the correlation matrix plot showed</w:t>
      </w:r>
      <w:r w:rsidDel="00000000" w:rsidR="00000000" w:rsidRPr="00000000">
        <w:rPr>
          <w:rFonts w:ascii="Carlito" w:cs="Carlito" w:eastAsia="Carlito" w:hAnsi="Carlito"/>
          <w:color w:val="222222"/>
          <w:sz w:val="24"/>
          <w:szCs w:val="24"/>
          <w:highlight w:val="white"/>
          <w:rtl w:val="0"/>
        </w:rPr>
        <w:t xml:space="preserve"> </w:t>
      </w: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 very high correlations between three T-box transcription factors (Eomes, Tbx6, and T), high correlations between Mesp1 and three T-box transcription factors, and lower correlations between Nkx2-5 and other four genes</w:t>
      </w:r>
      <w:r w:rsidDel="00000000" w:rsidR="00000000" w:rsidRPr="00000000">
        <w:rPr>
          <w:rFonts w:ascii="Carlito" w:cs="Carlito" w:eastAsia="Carlito" w:hAnsi="Carlito"/>
          <w:color w:val="222222"/>
          <w:sz w:val="24"/>
          <w:szCs w:val="24"/>
          <w:highlight w:val="white"/>
          <w:rtl w:val="0"/>
        </w:rPr>
        <w:t xml:space="preserve">. </w:t>
      </w: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w:t>
      </w:r>
      <w:r w:rsidDel="00000000" w:rsidR="00000000" w:rsidRPr="00000000">
        <w:rPr>
          <w:rFonts w:ascii="Carlito" w:cs="Carlito" w:eastAsia="Carlito" w:hAnsi="Carlito"/>
          <w:b w:val="1"/>
          <w:i w:val="0"/>
          <w:smallCaps w:val="0"/>
          <w:strike w:val="0"/>
          <w:color w:val="222222"/>
          <w:sz w:val="24"/>
          <w:szCs w:val="24"/>
          <w:highlight w:val="white"/>
          <w:u w:val="none"/>
          <w:vertAlign w:val="baseline"/>
          <w:rtl w:val="0"/>
        </w:rPr>
        <w:t xml:space="preserve">Figure 07]</w:t>
      </w: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 illustrates the results explained. Additionally, evolutionary pattern prediction grouped Eomes, Tbx6, and T in one group, then grouped Mesp1 with these three genes, and finally grouped Nkx2-5 with the four genes mentioned. For more accurate results, three mesodermal genes (Eomes, Tbx6, and T) were eventually chosen for the next steps </w:t>
      </w:r>
      <w:r w:rsidDel="00000000" w:rsidR="00000000" w:rsidRPr="00000000">
        <w:rPr>
          <w:rFonts w:ascii="Carlito" w:cs="Carlito" w:eastAsia="Carlito" w:hAnsi="Carlito"/>
          <w:b w:val="1"/>
          <w:color w:val="222222"/>
          <w:sz w:val="24"/>
          <w:szCs w:val="24"/>
          <w:highlight w:val="white"/>
          <w:rtl w:val="0"/>
        </w:rPr>
        <w:t xml:space="preserve">[</w:t>
      </w:r>
      <w:r w:rsidDel="00000000" w:rsidR="00000000" w:rsidRPr="00000000">
        <w:rPr>
          <w:rFonts w:ascii="Carlito" w:cs="Carlito" w:eastAsia="Carlito" w:hAnsi="Carlito"/>
          <w:b w:val="1"/>
          <w:i w:val="0"/>
          <w:smallCaps w:val="0"/>
          <w:strike w:val="0"/>
          <w:color w:val="222222"/>
          <w:sz w:val="24"/>
          <w:szCs w:val="24"/>
          <w:highlight w:val="white"/>
          <w:u w:val="none"/>
          <w:vertAlign w:val="baseline"/>
          <w:rtl w:val="0"/>
        </w:rPr>
        <w:t xml:space="preserve">Figure 08</w:t>
      </w:r>
      <w:r w:rsidDel="00000000" w:rsidR="00000000" w:rsidRPr="00000000">
        <w:rPr>
          <w:rFonts w:ascii="Carlito" w:cs="Carlito" w:eastAsia="Carlito" w:hAnsi="Carlito"/>
          <w:b w:val="1"/>
          <w:color w:val="222222"/>
          <w:sz w:val="24"/>
          <w:szCs w:val="24"/>
          <w:highlight w:val="white"/>
          <w:rtl w:val="0"/>
        </w:rPr>
        <w:t xml:space="preserve">]</w:t>
      </w: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b w:val="0"/>
          <w:i w:val="0"/>
          <w:smallCaps w:val="0"/>
          <w:strike w:val="0"/>
          <w:color w:val="222222"/>
          <w:sz w:val="24"/>
          <w:szCs w:val="24"/>
          <w:highlight w:val="white"/>
          <w:u w:val="none"/>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libri" w:cs="Calibri" w:eastAsia="Calibri" w:hAnsi="Calibri"/>
          <w:b w:val="0"/>
          <w:i w:val="0"/>
          <w:smallCaps w:val="0"/>
          <w:strike w:val="0"/>
          <w:color w:val="00000a"/>
          <w:sz w:val="22"/>
          <w:szCs w:val="22"/>
          <w:u w:val="none"/>
          <w:shd w:fill="auto" w:val="clear"/>
          <w:vertAlign w:val="baseline"/>
        </w:rPr>
      </w:pP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      Besides the plot, a predicted linkages file was given by the tool. In the “predicted_linkages.csv” file, genes that have linkage with each of the three mesodermal genes were shown. </w:t>
      </w:r>
      <w:r w:rsidDel="00000000" w:rsidR="00000000" w:rsidRPr="00000000">
        <w:rPr>
          <w:rFonts w:ascii="Carlito" w:cs="Carlito" w:eastAsia="Carlito" w:hAnsi="Carlito"/>
          <w:color w:val="222222"/>
          <w:sz w:val="24"/>
          <w:szCs w:val="24"/>
          <w:highlight w:val="white"/>
          <w:rtl w:val="0"/>
        </w:rPr>
        <w:t xml:space="preserve">29 genes correlate</w:t>
      </w: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 with all three mesodermal genes and they were used as the positive group. These genes are CASP10, CCKAR, CCR1, CNR1, CYSLTR2, DRD1, ELF2, ERF, ETV4, F2RL3, FERD3L, GPR176, HTR6, LDLRAD1, LPAR6, NR2E3, NR2F6, NR4A2, PRLHR, RORB, RORC, S1PR2, SEMA3D, SIGLEC8, SMAD7, TBX3, WNT4, WNT7A, WNT9B </w:t>
      </w:r>
      <w:r w:rsidDel="00000000" w:rsidR="00000000" w:rsidRPr="00000000">
        <w:rPr>
          <w:rFonts w:ascii="Carlito" w:cs="Carlito" w:eastAsia="Carlito" w:hAnsi="Carlito"/>
          <w:b w:val="1"/>
          <w:color w:val="222222"/>
          <w:sz w:val="24"/>
          <w:szCs w:val="24"/>
          <w:highlight w:val="white"/>
          <w:rtl w:val="0"/>
        </w:rPr>
        <w:t xml:space="preserve">[</w:t>
      </w:r>
      <w:r w:rsidDel="00000000" w:rsidR="00000000" w:rsidRPr="00000000">
        <w:rPr>
          <w:rFonts w:ascii="Carlito" w:cs="Carlito" w:eastAsia="Carlito" w:hAnsi="Carlito"/>
          <w:b w:val="1"/>
          <w:i w:val="0"/>
          <w:smallCaps w:val="0"/>
          <w:strike w:val="0"/>
          <w:color w:val="222222"/>
          <w:sz w:val="24"/>
          <w:szCs w:val="24"/>
          <w:highlight w:val="white"/>
          <w:u w:val="none"/>
          <w:vertAlign w:val="baseline"/>
          <w:rtl w:val="0"/>
        </w:rPr>
        <w:t xml:space="preserve">Figure 09</w:t>
      </w:r>
      <w:r w:rsidDel="00000000" w:rsidR="00000000" w:rsidRPr="00000000">
        <w:rPr>
          <w:rFonts w:ascii="Carlito" w:cs="Carlito" w:eastAsia="Carlito" w:hAnsi="Carlito"/>
          <w:b w:val="1"/>
          <w:color w:val="222222"/>
          <w:sz w:val="24"/>
          <w:szCs w:val="24"/>
          <w:highlight w:val="white"/>
          <w:rtl w:val="0"/>
        </w:rPr>
        <w:t xml:space="preserve">]</w:t>
      </w: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 The correlation matrix for linkage between these 29 genes and three mesodermal genes has been created which you can observe in [</w:t>
      </w:r>
      <w:r w:rsidDel="00000000" w:rsidR="00000000" w:rsidRPr="00000000">
        <w:rPr>
          <w:rFonts w:ascii="Carlito" w:cs="Carlito" w:eastAsia="Carlito" w:hAnsi="Carlito"/>
          <w:b w:val="1"/>
          <w:i w:val="0"/>
          <w:smallCaps w:val="0"/>
          <w:strike w:val="0"/>
          <w:color w:val="222222"/>
          <w:sz w:val="24"/>
          <w:szCs w:val="24"/>
          <w:highlight w:val="white"/>
          <w:u w:val="none"/>
          <w:vertAlign w:val="baseline"/>
          <w:rtl w:val="0"/>
        </w:rPr>
        <w:t xml:space="preserve">Figure 10</w:t>
      </w:r>
      <w:r w:rsidDel="00000000" w:rsidR="00000000" w:rsidRPr="00000000">
        <w:rPr>
          <w:rFonts w:ascii="Carlito" w:cs="Carlito" w:eastAsia="Carlito" w:hAnsi="Carlito"/>
          <w:b w:val="1"/>
          <w:color w:val="222222"/>
          <w:sz w:val="24"/>
          <w:szCs w:val="24"/>
          <w:highlight w:val="white"/>
          <w:rtl w:val="0"/>
        </w:rPr>
        <w:t xml:space="preserve">]</w:t>
      </w: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 </w:t>
      </w:r>
      <w:r w:rsidDel="00000000" w:rsidR="00000000" w:rsidRPr="00000000">
        <w:rPr>
          <w:rFonts w:ascii="Carlito" w:cs="Carlito" w:eastAsia="Carlito" w:hAnsi="Carlito"/>
          <w:b w:val="0"/>
          <w:i w:val="0"/>
          <w:smallCaps w:val="0"/>
          <w:strike w:val="0"/>
          <w:color w:val="222222"/>
          <w:sz w:val="24"/>
          <w:szCs w:val="24"/>
          <w:u w:val="none"/>
          <w:shd w:fill="auto" w:val="clear"/>
          <w:vertAlign w:val="baseline"/>
          <w:rtl w:val="0"/>
        </w:rPr>
        <w:t xml:space="preserve">To test the accuracy of PPP, 100 random genes (the negative group) as explained in the material and methods section were examined </w:t>
      </w:r>
      <w:r w:rsidDel="00000000" w:rsidR="00000000" w:rsidRPr="00000000">
        <w:rPr>
          <w:rFonts w:ascii="Carlito" w:cs="Carlito" w:eastAsia="Carlito" w:hAnsi="Carlito"/>
          <w:b w:val="1"/>
          <w:i w:val="0"/>
          <w:smallCaps w:val="0"/>
          <w:strike w:val="0"/>
          <w:color w:val="222222"/>
          <w:sz w:val="24"/>
          <w:szCs w:val="24"/>
          <w:u w:val="none"/>
          <w:shd w:fill="auto" w:val="clear"/>
          <w:vertAlign w:val="baseline"/>
          <w:rtl w:val="0"/>
        </w:rPr>
        <w:t xml:space="preserve">[Figure 11]</w:t>
      </w:r>
      <w:r w:rsidDel="00000000" w:rsidR="00000000" w:rsidRPr="00000000">
        <w:rPr>
          <w:rFonts w:ascii="Carlito" w:cs="Carlito" w:eastAsia="Carlito" w:hAnsi="Carlito"/>
          <w:b w:val="0"/>
          <w:i w:val="0"/>
          <w:smallCaps w:val="0"/>
          <w:strike w:val="0"/>
          <w:color w:val="222222"/>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b w:val="0"/>
          <w:i w:val="0"/>
          <w:smallCaps w:val="0"/>
          <w:strike w:val="0"/>
          <w:color w:val="222222"/>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40">
      <w:pPr>
        <w:spacing w:after="0" w:line="360" w:lineRule="auto"/>
        <w:ind w:left="-720" w:right="-720" w:firstLine="0"/>
        <w:jc w:val="center"/>
        <w:rPr>
          <w:rFonts w:ascii="Carlito" w:cs="Carlito" w:eastAsia="Carlito" w:hAnsi="Carlito"/>
          <w:color w:val="222222"/>
          <w:sz w:val="24"/>
          <w:szCs w:val="24"/>
        </w:rPr>
      </w:pPr>
      <w:r w:rsidDel="00000000" w:rsidR="00000000" w:rsidRPr="00000000">
        <w:rPr>
          <w:rFonts w:ascii="Carlito" w:cs="Carlito" w:eastAsia="Carlito" w:hAnsi="Carlito"/>
          <w:color w:val="222222"/>
          <w:sz w:val="24"/>
          <w:szCs w:val="24"/>
        </w:rPr>
        <w:drawing>
          <wp:inline distB="114300" distT="114300" distL="114300" distR="114300">
            <wp:extent cx="5731200" cy="5727700"/>
            <wp:effectExtent b="0" l="0" r="0" t="0"/>
            <wp:docPr id="14" name="image3.jpg"/>
            <a:graphic>
              <a:graphicData uri="http://schemas.openxmlformats.org/drawingml/2006/picture">
                <pic:pic>
                  <pic:nvPicPr>
                    <pic:cNvPr id="0" name="image3.jpg"/>
                    <pic:cNvPicPr preferRelativeResize="0"/>
                  </pic:nvPicPr>
                  <pic:blipFill>
                    <a:blip r:embed="rId15"/>
                    <a:srcRect b="0" l="0" r="0" t="0"/>
                    <a:stretch>
                      <a:fillRect/>
                    </a:stretch>
                  </pic:blipFill>
                  <pic:spPr>
                    <a:xfrm>
                      <a:off x="0" y="0"/>
                      <a:ext cx="5731200" cy="5727700"/>
                    </a:xfrm>
                    <a:prstGeom prst="rect"/>
                    <a:ln/>
                  </pic:spPr>
                </pic:pic>
              </a:graphicData>
            </a:graphic>
          </wp:inline>
        </w:drawing>
      </w:r>
      <w:r w:rsidDel="00000000" w:rsidR="00000000" w:rsidRPr="00000000">
        <w:rPr>
          <w:rtl w:val="0"/>
        </w:rPr>
      </w:r>
    </w:p>
    <w:p w:rsidR="00000000" w:rsidDel="00000000" w:rsidP="00000000" w:rsidRDefault="00000000" w:rsidRPr="00000000" w14:paraId="00000141">
      <w:pPr>
        <w:spacing w:after="0" w:line="240" w:lineRule="auto"/>
        <w:ind w:left="-720" w:right="-720" w:firstLine="0"/>
        <w:jc w:val="center"/>
        <w:rPr>
          <w:rFonts w:ascii="Carlito" w:cs="Carlito" w:eastAsia="Carlito" w:hAnsi="Carlito"/>
          <w:color w:val="222222"/>
          <w:highlight w:val="white"/>
        </w:rPr>
      </w:pPr>
      <w:r w:rsidDel="00000000" w:rsidR="00000000" w:rsidRPr="00000000">
        <w:rPr>
          <w:rFonts w:ascii="Carlito" w:cs="Carlito" w:eastAsia="Carlito" w:hAnsi="Carlito"/>
          <w:b w:val="1"/>
          <w:color w:val="222222"/>
          <w:sz w:val="24"/>
          <w:szCs w:val="24"/>
          <w:highlight w:val="white"/>
          <w:rtl w:val="0"/>
        </w:rPr>
        <w:t xml:space="preserve">Figure 06.</w:t>
      </w:r>
      <w:r w:rsidDel="00000000" w:rsidR="00000000" w:rsidRPr="00000000">
        <w:rPr>
          <w:rFonts w:ascii="Carlito" w:cs="Carlito" w:eastAsia="Carlito" w:hAnsi="Carlito"/>
          <w:color w:val="222222"/>
          <w:sz w:val="24"/>
          <w:szCs w:val="24"/>
          <w:highlight w:val="white"/>
          <w:rtl w:val="0"/>
        </w:rPr>
        <w:t xml:space="preserve"> Correlation matrix plot of Pluripotent, Ectodermal, Mesodermal, and Endodermal genes </w:t>
      </w:r>
      <w:r w:rsidDel="00000000" w:rsidR="00000000" w:rsidRPr="00000000">
        <w:rPr>
          <w:rFonts w:ascii="Carlito" w:cs="Carlito" w:eastAsia="Carlito" w:hAnsi="Carlito"/>
          <w:b w:val="1"/>
          <w:color w:val="222222"/>
          <w:sz w:val="24"/>
          <w:szCs w:val="24"/>
          <w:highlight w:val="white"/>
          <w:rtl w:val="0"/>
        </w:rPr>
        <w:t xml:space="preserve">(Niu et al., 2017) </w:t>
      </w:r>
      <w:r w:rsidDel="00000000" w:rsidR="00000000" w:rsidRPr="00000000">
        <w:rPr>
          <w:rtl w:val="0"/>
        </w:rPr>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43">
      <w:pPr>
        <w:spacing w:after="0" w:line="360" w:lineRule="auto"/>
        <w:ind w:left="-720" w:right="-720" w:firstLine="0"/>
        <w:jc w:val="center"/>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44">
      <w:pPr>
        <w:spacing w:after="0" w:line="360" w:lineRule="auto"/>
        <w:ind w:left="-720" w:right="-720" w:firstLine="0"/>
        <w:jc w:val="center"/>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b w:val="0"/>
          <w:i w:val="0"/>
          <w:smallCaps w:val="0"/>
          <w:strike w:val="0"/>
          <w:color w:val="222222"/>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b w:val="0"/>
          <w:i w:val="0"/>
          <w:smallCaps w:val="0"/>
          <w:strike w:val="0"/>
          <w:color w:val="222222"/>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-117474</wp:posOffset>
            </wp:positionH>
            <wp:positionV relativeFrom="paragraph">
              <wp:posOffset>117475</wp:posOffset>
            </wp:positionV>
            <wp:extent cx="5685155" cy="5685155"/>
            <wp:effectExtent b="0" l="0" r="0" t="0"/>
            <wp:wrapSquare wrapText="bothSides" distB="0" distT="0" distL="0" distR="0"/>
            <wp:docPr id="15" name="image4.png"/>
            <a:graphic>
              <a:graphicData uri="http://schemas.openxmlformats.org/drawingml/2006/picture">
                <pic:pic>
                  <pic:nvPicPr>
                    <pic:cNvPr id="0" name="image4.png"/>
                    <pic:cNvPicPr preferRelativeResize="0"/>
                  </pic:nvPicPr>
                  <pic:blipFill>
                    <a:blip r:embed="rId16"/>
                    <a:srcRect b="0" l="0" r="0" t="0"/>
                    <a:stretch>
                      <a:fillRect/>
                    </a:stretch>
                  </pic:blipFill>
                  <pic:spPr>
                    <a:xfrm>
                      <a:off x="0" y="0"/>
                      <a:ext cx="5685155" cy="5685155"/>
                    </a:xfrm>
                    <a:prstGeom prst="rect"/>
                    <a:ln/>
                  </pic:spPr>
                </pic:pic>
              </a:graphicData>
            </a:graphic>
          </wp:anchor>
        </w:drawing>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61">
      <w:pPr>
        <w:spacing w:after="0" w:line="240" w:lineRule="auto"/>
        <w:ind w:left="-720" w:right="-720" w:firstLine="0"/>
        <w:jc w:val="center"/>
        <w:rPr>
          <w:rFonts w:ascii="Carlito" w:cs="Carlito" w:eastAsia="Carlito" w:hAnsi="Carlito"/>
        </w:rPr>
      </w:pPr>
      <w:r w:rsidDel="00000000" w:rsidR="00000000" w:rsidRPr="00000000">
        <w:rPr>
          <w:rFonts w:ascii="Carlito" w:cs="Carlito" w:eastAsia="Carlito" w:hAnsi="Carlito"/>
          <w:b w:val="1"/>
          <w:color w:val="222222"/>
          <w:highlight w:val="white"/>
          <w:rtl w:val="0"/>
        </w:rPr>
        <w:t xml:space="preserve">Figure 07.</w:t>
      </w:r>
      <w:r w:rsidDel="00000000" w:rsidR="00000000" w:rsidRPr="00000000">
        <w:rPr>
          <w:rFonts w:ascii="Carlito" w:cs="Carlito" w:eastAsia="Carlito" w:hAnsi="Carlito"/>
          <w:color w:val="222222"/>
          <w:highlight w:val="white"/>
          <w:rtl w:val="0"/>
        </w:rPr>
        <w:t xml:space="preserve"> Correlation matrix plot of five mesodermal genes (Eomes, Tbx6, T, Mesp1, and Nkx2-5) </w:t>
      </w:r>
      <w:r w:rsidDel="00000000" w:rsidR="00000000" w:rsidRPr="00000000">
        <w:rPr>
          <w:rFonts w:ascii="Carlito" w:cs="Carlito" w:eastAsia="Carlito" w:hAnsi="Carlito"/>
          <w:b w:val="1"/>
          <w:color w:val="222222"/>
          <w:highlight w:val="white"/>
          <w:rtl w:val="0"/>
        </w:rPr>
        <w:t xml:space="preserve">(Niu et al., 2017) </w:t>
      </w:r>
      <w:r w:rsidDel="00000000" w:rsidR="00000000" w:rsidRPr="00000000">
        <w:rPr>
          <w:rtl w:val="0"/>
        </w:rPr>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color w:val="222222"/>
          <w:sz w:val="24"/>
          <w:szCs w:val="24"/>
        </w:rPr>
      </w:pP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b w:val="0"/>
          <w:i w:val="0"/>
          <w:smallCaps w:val="0"/>
          <w:strike w:val="0"/>
          <w:color w:val="222222"/>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both"/>
        <w:rPr>
          <w:rFonts w:ascii="Carlito" w:cs="Carlito" w:eastAsia="Carlito" w:hAnsi="Carlito"/>
          <w:b w:val="0"/>
          <w:i w:val="0"/>
          <w:smallCaps w:val="0"/>
          <w:strike w:val="0"/>
          <w:color w:val="222222"/>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-234949</wp:posOffset>
            </wp:positionH>
            <wp:positionV relativeFrom="paragraph">
              <wp:posOffset>88900</wp:posOffset>
            </wp:positionV>
            <wp:extent cx="5918200" cy="5918200"/>
            <wp:effectExtent b="0" l="0" r="0" t="0"/>
            <wp:wrapSquare wrapText="bothSides" distB="0" distT="0" distL="0" distR="0"/>
            <wp:docPr id="12" name="image8.png"/>
            <a:graphic>
              <a:graphicData uri="http://schemas.openxmlformats.org/drawingml/2006/picture">
                <pic:pic>
                  <pic:nvPicPr>
                    <pic:cNvPr id="0" name="image8.png"/>
                    <pic:cNvPicPr preferRelativeResize="0"/>
                  </pic:nvPicPr>
                  <pic:blipFill>
                    <a:blip r:embed="rId17"/>
                    <a:srcRect b="0" l="0" r="0" t="0"/>
                    <a:stretch>
                      <a:fillRect/>
                    </a:stretch>
                  </pic:blipFill>
                  <pic:spPr>
                    <a:xfrm>
                      <a:off x="0" y="0"/>
                      <a:ext cx="5918200" cy="5918200"/>
                    </a:xfrm>
                    <a:prstGeom prst="rect"/>
                    <a:ln/>
                  </pic:spPr>
                </pic:pic>
              </a:graphicData>
            </a:graphic>
          </wp:anchor>
        </w:drawing>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8C">
      <w:pPr>
        <w:spacing w:after="0" w:line="240" w:lineRule="auto"/>
        <w:ind w:left="-720" w:right="-720" w:firstLine="0"/>
        <w:jc w:val="center"/>
        <w:rPr/>
      </w:pPr>
      <w:r w:rsidDel="00000000" w:rsidR="00000000" w:rsidRPr="00000000">
        <w:rPr>
          <w:rFonts w:ascii="Carlito" w:cs="Carlito" w:eastAsia="Carlito" w:hAnsi="Carlito"/>
          <w:b w:val="1"/>
          <w:color w:val="222222"/>
          <w:highlight w:val="white"/>
          <w:rtl w:val="0"/>
        </w:rPr>
        <w:t xml:space="preserve">Figure 08.</w:t>
      </w:r>
      <w:r w:rsidDel="00000000" w:rsidR="00000000" w:rsidRPr="00000000">
        <w:rPr>
          <w:rFonts w:ascii="Carlito" w:cs="Carlito" w:eastAsia="Carlito" w:hAnsi="Carlito"/>
          <w:color w:val="222222"/>
          <w:highlight w:val="white"/>
          <w:rtl w:val="0"/>
        </w:rPr>
        <w:t xml:space="preserve"> Correlation matrix plot of three mesodermal genes (Eomes, Tbx6, T) </w:t>
      </w:r>
      <w:r w:rsidDel="00000000" w:rsidR="00000000" w:rsidRPr="00000000">
        <w:rPr>
          <w:rFonts w:ascii="Carlito" w:cs="Carlito" w:eastAsia="Carlito" w:hAnsi="Carlito"/>
          <w:b w:val="1"/>
          <w:color w:val="222222"/>
          <w:highlight w:val="white"/>
          <w:rtl w:val="0"/>
        </w:rPr>
        <w:t xml:space="preserve">(Niu et al., 2017) </w:t>
      </w:r>
      <w:r w:rsidDel="00000000" w:rsidR="00000000" w:rsidRPr="00000000">
        <w:rPr>
          <w:rtl w:val="0"/>
        </w:rPr>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1"/>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-563399</wp:posOffset>
            </wp:positionH>
            <wp:positionV relativeFrom="paragraph">
              <wp:posOffset>682625</wp:posOffset>
            </wp:positionV>
            <wp:extent cx="6858000" cy="4363720"/>
            <wp:effectExtent b="0" l="0" r="0" t="0"/>
            <wp:wrapSquare wrapText="bothSides" distB="0" distT="0" distL="0" distR="0"/>
            <wp:docPr id="19" name="image11.png"/>
            <a:graphic>
              <a:graphicData uri="http://schemas.openxmlformats.org/drawingml/2006/picture">
                <pic:pic>
                  <pic:nvPicPr>
                    <pic:cNvPr id="0" name="image11.png"/>
                    <pic:cNvPicPr preferRelativeResize="0"/>
                  </pic:nvPicPr>
                  <pic:blipFill>
                    <a:blip r:embed="rId18"/>
                    <a:srcRect b="0" l="0" r="0" t="0"/>
                    <a:stretch>
                      <a:fillRect/>
                    </a:stretch>
                  </pic:blipFill>
                  <pic:spPr>
                    <a:xfrm>
                      <a:off x="0" y="0"/>
                      <a:ext cx="6858000" cy="4363720"/>
                    </a:xfrm>
                    <a:prstGeom prst="rect"/>
                    <a:ln/>
                  </pic:spPr>
                </pic:pic>
              </a:graphicData>
            </a:graphic>
          </wp:anchor>
        </w:drawing>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both"/>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Fonts w:ascii="Carlito" w:cs="Carlito" w:eastAsia="Carlito" w:hAnsi="Carlito"/>
          <w:b w:val="0"/>
          <w:i w:val="0"/>
          <w:smallCaps w:val="0"/>
          <w:strike w:val="0"/>
          <w:color w:val="222222"/>
          <w:sz w:val="28"/>
          <w:szCs w:val="28"/>
          <w:highlight w:val="white"/>
          <w:u w:val="none"/>
          <w:vertAlign w:val="baseline"/>
          <w:rtl w:val="0"/>
        </w:rPr>
        <w:t xml:space="preserve">   </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00000a"/>
          <w:sz w:val="22"/>
          <w:szCs w:val="22"/>
          <w:u w:val="none"/>
          <w:shd w:fill="auto" w:val="clear"/>
          <w:vertAlign w:val="baseline"/>
        </w:rPr>
      </w:pPr>
      <w:r w:rsidDel="00000000" w:rsidR="00000000" w:rsidRPr="00000000">
        <w:rPr>
          <w:rFonts w:ascii="Carlito" w:cs="Carlito" w:eastAsia="Carlito" w:hAnsi="Carlito"/>
          <w:b w:val="1"/>
          <w:i w:val="0"/>
          <w:smallCaps w:val="0"/>
          <w:strike w:val="0"/>
          <w:color w:val="222222"/>
          <w:sz w:val="22"/>
          <w:szCs w:val="22"/>
          <w:highlight w:val="white"/>
          <w:u w:val="none"/>
          <w:vertAlign w:val="baseline"/>
          <w:rtl w:val="0"/>
        </w:rPr>
        <w:t xml:space="preserve">Figure 09.</w:t>
      </w:r>
      <w:r w:rsidDel="00000000" w:rsidR="00000000" w:rsidRPr="00000000">
        <w:rPr>
          <w:rFonts w:ascii="Carlito" w:cs="Carlito" w:eastAsia="Carlito" w:hAnsi="Carlito"/>
          <w:b w:val="0"/>
          <w:i w:val="0"/>
          <w:smallCaps w:val="0"/>
          <w:strike w:val="0"/>
          <w:color w:val="222222"/>
          <w:sz w:val="22"/>
          <w:szCs w:val="22"/>
          <w:highlight w:val="white"/>
          <w:u w:val="none"/>
          <w:vertAlign w:val="baseline"/>
          <w:rtl w:val="0"/>
        </w:rPr>
        <w:t xml:space="preserve"> A section of the “predicted_linkages.csv” file. Blue rows indicate genes </w:t>
      </w:r>
      <w:r w:rsidDel="00000000" w:rsidR="00000000" w:rsidRPr="00000000">
        <w:rPr>
          <w:rFonts w:ascii="Carlito" w:cs="Carlito" w:eastAsia="Carlito" w:hAnsi="Carlito"/>
          <w:color w:val="222222"/>
          <w:highlight w:val="white"/>
          <w:rtl w:val="0"/>
        </w:rPr>
        <w:t xml:space="preserve">that</w:t>
      </w:r>
      <w:r w:rsidDel="00000000" w:rsidR="00000000" w:rsidRPr="00000000">
        <w:rPr>
          <w:rFonts w:ascii="Carlito" w:cs="Carlito" w:eastAsia="Carlito" w:hAnsi="Carlito"/>
          <w:b w:val="0"/>
          <w:i w:val="0"/>
          <w:smallCaps w:val="0"/>
          <w:strike w:val="0"/>
          <w:color w:val="222222"/>
          <w:sz w:val="22"/>
          <w:szCs w:val="22"/>
          <w:highlight w:val="white"/>
          <w:u w:val="none"/>
          <w:vertAlign w:val="baseline"/>
          <w:rtl w:val="0"/>
        </w:rPr>
        <w:t xml:space="preserve"> are linked to EOMES, yellow rows indicate genes </w:t>
      </w:r>
      <w:r w:rsidDel="00000000" w:rsidR="00000000" w:rsidRPr="00000000">
        <w:rPr>
          <w:rFonts w:ascii="Carlito" w:cs="Carlito" w:eastAsia="Carlito" w:hAnsi="Carlito"/>
          <w:color w:val="222222"/>
          <w:highlight w:val="white"/>
          <w:rtl w:val="0"/>
        </w:rPr>
        <w:t xml:space="preserve">that</w:t>
      </w:r>
      <w:r w:rsidDel="00000000" w:rsidR="00000000" w:rsidRPr="00000000">
        <w:rPr>
          <w:rFonts w:ascii="Carlito" w:cs="Carlito" w:eastAsia="Carlito" w:hAnsi="Carlito"/>
          <w:b w:val="0"/>
          <w:i w:val="0"/>
          <w:smallCaps w:val="0"/>
          <w:strike w:val="0"/>
          <w:color w:val="222222"/>
          <w:sz w:val="22"/>
          <w:szCs w:val="22"/>
          <w:highlight w:val="white"/>
          <w:u w:val="none"/>
          <w:vertAlign w:val="baseline"/>
          <w:rtl w:val="0"/>
        </w:rPr>
        <w:t xml:space="preserve"> are linked to Brachyury (T),  red rows indicate genes </w:t>
      </w:r>
      <w:r w:rsidDel="00000000" w:rsidR="00000000" w:rsidRPr="00000000">
        <w:rPr>
          <w:rFonts w:ascii="Carlito" w:cs="Carlito" w:eastAsia="Carlito" w:hAnsi="Carlito"/>
          <w:color w:val="222222"/>
          <w:highlight w:val="white"/>
          <w:rtl w:val="0"/>
        </w:rPr>
        <w:t xml:space="preserve">that</w:t>
      </w:r>
      <w:r w:rsidDel="00000000" w:rsidR="00000000" w:rsidRPr="00000000">
        <w:rPr>
          <w:rFonts w:ascii="Carlito" w:cs="Carlito" w:eastAsia="Carlito" w:hAnsi="Carlito"/>
          <w:b w:val="0"/>
          <w:i w:val="0"/>
          <w:smallCaps w:val="0"/>
          <w:strike w:val="0"/>
          <w:color w:val="222222"/>
          <w:sz w:val="22"/>
          <w:szCs w:val="22"/>
          <w:highlight w:val="white"/>
          <w:u w:val="none"/>
          <w:vertAlign w:val="baseline"/>
          <w:rtl w:val="0"/>
        </w:rPr>
        <w:t xml:space="preserve"> are linked to TBX6, and lime rows indicate genes </w:t>
      </w:r>
      <w:r w:rsidDel="00000000" w:rsidR="00000000" w:rsidRPr="00000000">
        <w:rPr>
          <w:rFonts w:ascii="Carlito" w:cs="Carlito" w:eastAsia="Carlito" w:hAnsi="Carlito"/>
          <w:color w:val="222222"/>
          <w:highlight w:val="white"/>
          <w:rtl w:val="0"/>
        </w:rPr>
        <w:t xml:space="preserve">that</w:t>
      </w:r>
      <w:r w:rsidDel="00000000" w:rsidR="00000000" w:rsidRPr="00000000">
        <w:rPr>
          <w:rFonts w:ascii="Carlito" w:cs="Carlito" w:eastAsia="Carlito" w:hAnsi="Carlito"/>
          <w:b w:val="0"/>
          <w:i w:val="0"/>
          <w:smallCaps w:val="0"/>
          <w:strike w:val="0"/>
          <w:color w:val="222222"/>
          <w:sz w:val="22"/>
          <w:szCs w:val="22"/>
          <w:highlight w:val="white"/>
          <w:u w:val="none"/>
          <w:vertAlign w:val="baseline"/>
          <w:rtl w:val="0"/>
        </w:rPr>
        <w:t xml:space="preserve"> are linked to all three mesodermal genes </w:t>
      </w:r>
      <w:r w:rsidDel="00000000" w:rsidR="00000000" w:rsidRPr="00000000">
        <w:rPr>
          <w:rFonts w:ascii="Carlito" w:cs="Carlito" w:eastAsia="Carlito" w:hAnsi="Carlito"/>
          <w:b w:val="1"/>
          <w:i w:val="0"/>
          <w:smallCaps w:val="0"/>
          <w:strike w:val="0"/>
          <w:color w:val="000000"/>
          <w:sz w:val="22"/>
          <w:szCs w:val="22"/>
          <w:highlight w:val="white"/>
          <w:u w:val="none"/>
          <w:vertAlign w:val="baseline"/>
          <w:rtl w:val="0"/>
        </w:rPr>
        <w:t xml:space="preserve">(Niu et al., 2017)</w:t>
      </w:r>
      <w:r w:rsidDel="00000000" w:rsidR="00000000" w:rsidRPr="00000000">
        <w:rPr>
          <w:rFonts w:ascii="Carlito" w:cs="Carlito" w:eastAsia="Carlito" w:hAnsi="Carlito"/>
          <w:b w:val="0"/>
          <w:i w:val="0"/>
          <w:smallCaps w:val="0"/>
          <w:strike w:val="0"/>
          <w:color w:val="222222"/>
          <w:sz w:val="22"/>
          <w:szCs w:val="22"/>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color w:val="222222"/>
          <w:sz w:val="28"/>
          <w:szCs w:val="28"/>
          <w:highlight w:val="white"/>
        </w:rPr>
      </w:pPr>
      <w:r w:rsidDel="00000000" w:rsidR="00000000" w:rsidRPr="00000000">
        <w:rPr>
          <w:rtl w:val="0"/>
        </w:rPr>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720" w:firstLine="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-409574</wp:posOffset>
            </wp:positionH>
            <wp:positionV relativeFrom="paragraph">
              <wp:posOffset>225425</wp:posOffset>
            </wp:positionV>
            <wp:extent cx="6400800" cy="6400800"/>
            <wp:effectExtent b="0" l="0" r="0" t="0"/>
            <wp:wrapSquare wrapText="bothSides" distB="0" distT="0" distL="0" distR="0"/>
            <wp:docPr id="18" name="image7.png"/>
            <a:graphic>
              <a:graphicData uri="http://schemas.openxmlformats.org/drawingml/2006/picture">
                <pic:pic>
                  <pic:nvPicPr>
                    <pic:cNvPr id="0" name="image7.png"/>
                    <pic:cNvPicPr preferRelativeResize="0"/>
                  </pic:nvPicPr>
                  <pic:blipFill>
                    <a:blip r:embed="rId19"/>
                    <a:srcRect b="0" l="0" r="0" t="0"/>
                    <a:stretch>
                      <a:fillRect/>
                    </a:stretch>
                  </pic:blipFill>
                  <pic:spPr>
                    <a:xfrm>
                      <a:off x="0" y="0"/>
                      <a:ext cx="6400800" cy="6400800"/>
                    </a:xfrm>
                    <a:prstGeom prst="rect"/>
                    <a:ln/>
                  </pic:spPr>
                </pic:pic>
              </a:graphicData>
            </a:graphic>
          </wp:anchor>
        </w:drawing>
      </w:r>
    </w:p>
    <w:p w:rsidR="00000000" w:rsidDel="00000000" w:rsidP="00000000" w:rsidRDefault="00000000" w:rsidRPr="00000000" w14:paraId="000001AF">
      <w:pPr>
        <w:spacing w:line="240" w:lineRule="auto"/>
        <w:ind w:right="-72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B0">
      <w:pPr>
        <w:spacing w:line="240" w:lineRule="auto"/>
        <w:ind w:right="-720"/>
        <w:jc w:val="center"/>
        <w:rPr>
          <w:rFonts w:ascii="Carlito" w:cs="Carlito" w:eastAsia="Carlito" w:hAnsi="Carlito"/>
        </w:rPr>
      </w:pPr>
      <w:r w:rsidDel="00000000" w:rsidR="00000000" w:rsidRPr="00000000">
        <w:rPr>
          <w:rFonts w:ascii="Carlito" w:cs="Carlito" w:eastAsia="Carlito" w:hAnsi="Carlito"/>
          <w:b w:val="1"/>
          <w:color w:val="222222"/>
          <w:rtl w:val="0"/>
        </w:rPr>
        <w:t xml:space="preserve">Figure 10.</w:t>
      </w:r>
      <w:r w:rsidDel="00000000" w:rsidR="00000000" w:rsidRPr="00000000">
        <w:rPr>
          <w:rFonts w:ascii="Carlito" w:cs="Carlito" w:eastAsia="Carlito" w:hAnsi="Carlito"/>
          <w:color w:val="222222"/>
          <w:rtl w:val="0"/>
        </w:rPr>
        <w:t xml:space="preserve"> Correlation matrix of three mesoderm genes and the positive group </w:t>
      </w:r>
      <w:r w:rsidDel="00000000" w:rsidR="00000000" w:rsidRPr="00000000">
        <w:rPr>
          <w:rFonts w:ascii="Carlito" w:cs="Carlito" w:eastAsia="Carlito" w:hAnsi="Carlito"/>
          <w:b w:val="1"/>
          <w:color w:val="222222"/>
          <w:rtl w:val="0"/>
        </w:rPr>
        <w:t xml:space="preserve">(Niu et al., 2017) </w:t>
      </w:r>
      <w:r w:rsidDel="00000000" w:rsidR="00000000" w:rsidRPr="00000000">
        <w:rPr>
          <w:rtl w:val="0"/>
        </w:rPr>
      </w:r>
    </w:p>
    <w:p w:rsidR="00000000" w:rsidDel="00000000" w:rsidP="00000000" w:rsidRDefault="00000000" w:rsidRPr="00000000" w14:paraId="000001B1">
      <w:pPr>
        <w:spacing w:line="240" w:lineRule="auto"/>
        <w:ind w:right="-720"/>
        <w:rPr>
          <w:rFonts w:ascii="Carlito" w:cs="Carlito" w:eastAsia="Carlito" w:hAnsi="Carlito"/>
          <w:color w:val="222222"/>
          <w:sz w:val="28"/>
          <w:szCs w:val="28"/>
        </w:rPr>
      </w:pPr>
      <w:r w:rsidDel="00000000" w:rsidR="00000000" w:rsidRPr="00000000">
        <w:rPr>
          <w:rtl w:val="0"/>
        </w:rPr>
      </w:r>
    </w:p>
    <w:p w:rsidR="00000000" w:rsidDel="00000000" w:rsidP="00000000" w:rsidRDefault="00000000" w:rsidRPr="00000000" w14:paraId="000001B2">
      <w:pPr>
        <w:spacing w:line="240" w:lineRule="auto"/>
        <w:ind w:right="-720"/>
        <w:rPr>
          <w:rFonts w:ascii="Carlito" w:cs="Carlito" w:eastAsia="Carlito" w:hAnsi="Carlito"/>
          <w:color w:val="222222"/>
          <w:sz w:val="28"/>
          <w:szCs w:val="28"/>
        </w:rPr>
      </w:pPr>
      <w:r w:rsidDel="00000000" w:rsidR="00000000" w:rsidRPr="00000000">
        <w:rPr>
          <w:rtl w:val="0"/>
        </w:rPr>
      </w:r>
    </w:p>
    <w:p w:rsidR="00000000" w:rsidDel="00000000" w:rsidP="00000000" w:rsidRDefault="00000000" w:rsidRPr="00000000" w14:paraId="000001B3">
      <w:pPr>
        <w:spacing w:line="240" w:lineRule="auto"/>
        <w:ind w:right="-72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B4">
      <w:pPr>
        <w:spacing w:line="240" w:lineRule="auto"/>
        <w:ind w:right="-72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B5">
      <w:pPr>
        <w:spacing w:line="240" w:lineRule="auto"/>
        <w:ind w:right="-72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B6">
      <w:pPr>
        <w:spacing w:line="240" w:lineRule="auto"/>
        <w:ind w:right="-72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B7">
      <w:pPr>
        <w:spacing w:line="240" w:lineRule="auto"/>
        <w:ind w:right="-720"/>
        <w:rPr>
          <w:rFonts w:ascii="Carlito" w:cs="Carlito" w:eastAsia="Carlito" w:hAnsi="Carlito"/>
          <w:sz w:val="28"/>
          <w:szCs w:val="2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-419099</wp:posOffset>
            </wp:positionH>
            <wp:positionV relativeFrom="paragraph">
              <wp:posOffset>66675</wp:posOffset>
            </wp:positionV>
            <wp:extent cx="6600825" cy="6600825"/>
            <wp:effectExtent b="0" l="0" r="0" t="0"/>
            <wp:wrapSquare wrapText="bothSides" distB="0" distT="0" distL="0" distR="0"/>
            <wp:docPr id="20" name="image10.png"/>
            <a:graphic>
              <a:graphicData uri="http://schemas.openxmlformats.org/drawingml/2006/picture">
                <pic:pic>
                  <pic:nvPicPr>
                    <pic:cNvPr id="0" name="image10.png"/>
                    <pic:cNvPicPr preferRelativeResize="0"/>
                  </pic:nvPicPr>
                  <pic:blipFill>
                    <a:blip r:embed="rId20"/>
                    <a:srcRect b="0" l="0" r="0" t="0"/>
                    <a:stretch>
                      <a:fillRect/>
                    </a:stretch>
                  </pic:blipFill>
                  <pic:spPr>
                    <a:xfrm>
                      <a:off x="0" y="0"/>
                      <a:ext cx="6600825" cy="6600825"/>
                    </a:xfrm>
                    <a:prstGeom prst="rect"/>
                    <a:ln/>
                  </pic:spPr>
                </pic:pic>
              </a:graphicData>
            </a:graphic>
          </wp:anchor>
        </w:drawing>
      </w:r>
    </w:p>
    <w:p w:rsidR="00000000" w:rsidDel="00000000" w:rsidP="00000000" w:rsidRDefault="00000000" w:rsidRPr="00000000" w14:paraId="000001B8">
      <w:pPr>
        <w:spacing w:line="240" w:lineRule="auto"/>
        <w:ind w:right="-72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B9">
      <w:pPr>
        <w:spacing w:line="240" w:lineRule="auto"/>
        <w:ind w:right="-72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BA">
      <w:pPr>
        <w:spacing w:line="240" w:lineRule="auto"/>
        <w:ind w:right="-72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BB">
      <w:pPr>
        <w:spacing w:line="240" w:lineRule="auto"/>
        <w:ind w:right="-72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BC">
      <w:pPr>
        <w:spacing w:line="240" w:lineRule="auto"/>
        <w:ind w:right="-720"/>
        <w:rPr>
          <w:rFonts w:ascii="Carlito" w:cs="Carlito" w:eastAsia="Carlito" w:hAnsi="Carlito"/>
          <w:sz w:val="28"/>
          <w:szCs w:val="28"/>
        </w:rPr>
      </w:pPr>
      <w:r w:rsidDel="00000000" w:rsidR="00000000" w:rsidRPr="00000000">
        <w:rPr>
          <w:rtl w:val="0"/>
        </w:rPr>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hanging="360"/>
        <w:jc w:val="left"/>
        <w:rPr>
          <w:rFonts w:ascii="Carlito" w:cs="Carlito" w:eastAsia="Carlito" w:hAnsi="Carlito"/>
          <w:b w:val="0"/>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20" w:firstLine="0"/>
        <w:jc w:val="left"/>
        <w:rPr>
          <w:rFonts w:ascii="Carlito" w:cs="Carlito" w:eastAsia="Carlito" w:hAnsi="Carlito"/>
          <w:b w:val="1"/>
          <w:i w:val="0"/>
          <w:smallCaps w:val="0"/>
          <w:strike w:val="0"/>
          <w:color w:val="222222"/>
          <w:sz w:val="28"/>
          <w:szCs w:val="28"/>
          <w:highlight w:val="white"/>
          <w:u w:val="none"/>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720" w:firstLine="0"/>
        <w:jc w:val="center"/>
        <w:rPr>
          <w:rFonts w:ascii="Carlito" w:cs="Carlito" w:eastAsia="Carlito" w:hAnsi="Carlito"/>
          <w:b w:val="0"/>
          <w:i w:val="0"/>
          <w:smallCaps w:val="0"/>
          <w:strike w:val="0"/>
          <w:color w:val="00000a"/>
          <w:sz w:val="22"/>
          <w:szCs w:val="22"/>
          <w:u w:val="none"/>
          <w:shd w:fill="auto" w:val="clear"/>
          <w:vertAlign w:val="baseline"/>
        </w:rPr>
      </w:pPr>
      <w:r w:rsidDel="00000000" w:rsidR="00000000" w:rsidRPr="00000000">
        <w:rPr>
          <w:rFonts w:ascii="Carlito" w:cs="Carlito" w:eastAsia="Carlito" w:hAnsi="Carlito"/>
          <w:b w:val="1"/>
          <w:i w:val="0"/>
          <w:smallCaps w:val="0"/>
          <w:strike w:val="0"/>
          <w:color w:val="222222"/>
          <w:sz w:val="22"/>
          <w:szCs w:val="22"/>
          <w:highlight w:val="white"/>
          <w:u w:val="none"/>
          <w:vertAlign w:val="baseline"/>
          <w:rtl w:val="0"/>
        </w:rPr>
        <w:t xml:space="preserve">Figure 11.</w:t>
      </w:r>
      <w:r w:rsidDel="00000000" w:rsidR="00000000" w:rsidRPr="00000000">
        <w:rPr>
          <w:rFonts w:ascii="Carlito" w:cs="Carlito" w:eastAsia="Carlito" w:hAnsi="Carlito"/>
          <w:b w:val="0"/>
          <w:i w:val="0"/>
          <w:smallCaps w:val="0"/>
          <w:strike w:val="0"/>
          <w:color w:val="222222"/>
          <w:sz w:val="22"/>
          <w:szCs w:val="22"/>
          <w:highlight w:val="white"/>
          <w:u w:val="none"/>
          <w:vertAlign w:val="baseline"/>
          <w:rtl w:val="0"/>
        </w:rPr>
        <w:t xml:space="preserve"> Correlation matrix plot of 100 genes of the negative group and three mesodermal genes </w:t>
      </w:r>
      <w:r w:rsidDel="00000000" w:rsidR="00000000" w:rsidRPr="00000000">
        <w:rPr>
          <w:rFonts w:ascii="Carlito" w:cs="Carlito" w:eastAsia="Carlito" w:hAnsi="Carlito"/>
          <w:b w:val="1"/>
          <w:i w:val="0"/>
          <w:smallCaps w:val="0"/>
          <w:strike w:val="0"/>
          <w:color w:val="000000"/>
          <w:sz w:val="22"/>
          <w:szCs w:val="22"/>
          <w:highlight w:val="white"/>
          <w:u w:val="none"/>
          <w:vertAlign w:val="baseline"/>
          <w:rtl w:val="0"/>
        </w:rPr>
        <w:t xml:space="preserve">(Niu et al., 2017)</w:t>
      </w:r>
      <w:r w:rsidDel="00000000" w:rsidR="00000000" w:rsidRPr="00000000">
        <w:br w:type="page"/>
      </w:r>
      <w:r w:rsidDel="00000000" w:rsidR="00000000" w:rsidRPr="00000000">
        <w:rPr>
          <w:rtl w:val="0"/>
        </w:rPr>
      </w:r>
    </w:p>
    <w:p w:rsidR="00000000" w:rsidDel="00000000" w:rsidP="00000000" w:rsidRDefault="00000000" w:rsidRPr="00000000" w14:paraId="000001D4">
      <w:pPr>
        <w:spacing w:line="360" w:lineRule="auto"/>
        <w:ind w:left="-720" w:right="-720" w:firstLine="0"/>
        <w:jc w:val="center"/>
        <w:rPr>
          <w:rFonts w:ascii="Carlito" w:cs="Carlito" w:eastAsia="Carlito" w:hAnsi="Carlito"/>
          <w:b w:val="1"/>
          <w:sz w:val="28"/>
          <w:szCs w:val="28"/>
        </w:rPr>
      </w:pPr>
      <w:r w:rsidDel="00000000" w:rsidR="00000000" w:rsidRPr="00000000">
        <w:rPr>
          <w:rtl w:val="0"/>
        </w:rPr>
      </w:r>
    </w:p>
    <w:p w:rsidR="00000000" w:rsidDel="00000000" w:rsidP="00000000" w:rsidRDefault="00000000" w:rsidRPr="00000000" w14:paraId="000001D5">
      <w:pPr>
        <w:spacing w:line="360" w:lineRule="auto"/>
        <w:ind w:left="-720" w:right="-720" w:firstLine="0"/>
        <w:jc w:val="center"/>
        <w:rPr>
          <w:rFonts w:ascii="Carlito" w:cs="Carlito" w:eastAsia="Carlito" w:hAnsi="Carlito"/>
          <w:sz w:val="28"/>
          <w:szCs w:val="28"/>
        </w:rPr>
      </w:pPr>
      <w:r w:rsidDel="00000000" w:rsidR="00000000" w:rsidRPr="00000000">
        <w:rPr>
          <w:rFonts w:ascii="Carlito" w:cs="Carlito" w:eastAsia="Carlito" w:hAnsi="Carlito"/>
          <w:b w:val="1"/>
          <w:sz w:val="28"/>
          <w:szCs w:val="28"/>
          <w:rtl w:val="0"/>
        </w:rPr>
        <w:t xml:space="preserve">Di</w:t>
      </w:r>
      <w:r w:rsidDel="00000000" w:rsidR="00000000" w:rsidRPr="00000000">
        <w:rPr>
          <w:rFonts w:ascii="Carlito" w:cs="Carlito" w:eastAsia="Carlito" w:hAnsi="Carlito"/>
          <w:b w:val="1"/>
          <w:sz w:val="24"/>
          <w:szCs w:val="24"/>
          <w:rtl w:val="0"/>
        </w:rPr>
        <w:t xml:space="preserve">scussion</w:t>
      </w:r>
      <w:r w:rsidDel="00000000" w:rsidR="00000000" w:rsidRPr="00000000">
        <w:rPr>
          <w:rtl w:val="0"/>
        </w:rPr>
      </w:r>
    </w:p>
    <w:p w:rsidR="00000000" w:rsidDel="00000000" w:rsidP="00000000" w:rsidRDefault="00000000" w:rsidRPr="00000000" w14:paraId="000001D6">
      <w:pPr>
        <w:spacing w:line="360" w:lineRule="auto"/>
        <w:ind w:left="-720" w:right="-720" w:firstLine="0"/>
        <w:jc w:val="both"/>
        <w:rPr/>
      </w:pPr>
      <w:r w:rsidDel="00000000" w:rsidR="00000000" w:rsidRPr="00000000">
        <w:rPr>
          <w:rFonts w:ascii="Carlito" w:cs="Carlito" w:eastAsia="Carlito" w:hAnsi="Carlito"/>
          <w:sz w:val="24"/>
          <w:szCs w:val="24"/>
          <w:rtl w:val="0"/>
        </w:rPr>
        <w:t xml:space="preserve">      The mesoderm is one of the most important germ layers in embryo development. This germ layer is known to form the heart and other organs and tissue, e.g. smooth muscle and skeletal muscle. There is little information available about mesoderm and there are many factors involved in the development of mesodermal derivatives, and many of those mechanisms and processes are unclear or unknown for scientists. Nowadays, with the development of computation powers and algorithms, we can use applications like PrePhyloPro that can predict correlations between genes based on known data. This application assumes that proteins having a related functionality are likely to have a similar evolving pattern. These approaches are beneficial because they help scientists to gain a better understanding of gene correlations and reduce the number of errors and amount of costs in their experiments. For this experiment, PPP was used and its accuracy was computed by comparing the results with actual data on NCBI [National Center for Biotechnology Information website which is the most popular place for sharing biology and medical articles]. </w:t>
      </w:r>
      <w:r w:rsidDel="00000000" w:rsidR="00000000" w:rsidRPr="00000000">
        <w:rPr>
          <w:rFonts w:ascii="Carlito" w:cs="Carlito" w:eastAsia="Carlito" w:hAnsi="Carlito"/>
          <w:color w:val="222222"/>
          <w:sz w:val="24"/>
          <w:szCs w:val="24"/>
          <w:highlight w:val="white"/>
          <w:rtl w:val="0"/>
        </w:rPr>
        <w:t xml:space="preserve">The correlation matrix plot of PPP shows all kinds of correlations from dark blue (no correlation) to dark red (high correlation), and gray (negative correlation).</w:t>
      </w:r>
      <w:r w:rsidDel="00000000" w:rsidR="00000000" w:rsidRPr="00000000">
        <w:rPr>
          <w:rtl w:val="0"/>
        </w:rPr>
      </w:r>
    </w:p>
    <w:p w:rsidR="00000000" w:rsidDel="00000000" w:rsidP="00000000" w:rsidRDefault="00000000" w:rsidRPr="00000000" w14:paraId="000001D7">
      <w:pPr>
        <w:spacing w:line="360" w:lineRule="auto"/>
        <w:ind w:left="-720" w:right="-720" w:firstLine="0"/>
        <w:jc w:val="both"/>
        <w:rPr>
          <w:rFonts w:ascii="Carlito" w:cs="Carlito" w:eastAsia="Carlito" w:hAnsi="Carlito"/>
          <w:sz w:val="24"/>
          <w:szCs w:val="24"/>
        </w:rPr>
      </w:pPr>
      <w:r w:rsidDel="00000000" w:rsidR="00000000" w:rsidRPr="00000000">
        <w:rPr>
          <w:rtl w:val="0"/>
        </w:rPr>
      </w:r>
    </w:p>
    <w:p w:rsidR="00000000" w:rsidDel="00000000" w:rsidP="00000000" w:rsidRDefault="00000000" w:rsidRPr="00000000" w14:paraId="000001D8">
      <w:pPr>
        <w:spacing w:line="360" w:lineRule="auto"/>
        <w:ind w:left="-720" w:right="-720" w:firstLine="0"/>
        <w:jc w:val="both"/>
        <w:rPr>
          <w:sz w:val="24"/>
          <w:szCs w:val="24"/>
        </w:rPr>
      </w:pPr>
      <w:r w:rsidDel="00000000" w:rsidR="00000000" w:rsidRPr="00000000">
        <w:rPr>
          <w:rFonts w:ascii="Carlito" w:cs="Carlito" w:eastAsia="Carlito" w:hAnsi="Carlito"/>
          <w:sz w:val="24"/>
          <w:szCs w:val="24"/>
          <w:rtl w:val="0"/>
        </w:rPr>
        <w:t xml:space="preserve">      We used 5 known mesodermal genes (TBX6, EOMES, Brachyury, MESP1, and Nkx2-5). Although there is little information about them, as you can see in the dendrogram of [</w:t>
      </w:r>
      <w:r w:rsidDel="00000000" w:rsidR="00000000" w:rsidRPr="00000000">
        <w:rPr>
          <w:rFonts w:ascii="Carlito" w:cs="Carlito" w:eastAsia="Carlito" w:hAnsi="Carlito"/>
          <w:b w:val="1"/>
          <w:sz w:val="24"/>
          <w:szCs w:val="24"/>
          <w:rtl w:val="0"/>
        </w:rPr>
        <w:t xml:space="preserve">Figure 07]</w:t>
      </w:r>
      <w:r w:rsidDel="00000000" w:rsidR="00000000" w:rsidRPr="00000000">
        <w:rPr>
          <w:rFonts w:ascii="Carlito" w:cs="Carlito" w:eastAsia="Carlito" w:hAnsi="Carlito"/>
          <w:sz w:val="24"/>
          <w:szCs w:val="24"/>
          <w:rtl w:val="0"/>
        </w:rPr>
        <w:t xml:space="preserve">, these 5 genes are grouped into:</w:t>
      </w:r>
      <w:r w:rsidDel="00000000" w:rsidR="00000000" w:rsidRPr="00000000">
        <w:rPr>
          <w:rtl w:val="0"/>
        </w:rPr>
      </w:r>
    </w:p>
    <w:p w:rsidR="00000000" w:rsidDel="00000000" w:rsidP="00000000" w:rsidRDefault="00000000" w:rsidRPr="00000000" w14:paraId="000001D9">
      <w:pPr>
        <w:spacing w:line="360" w:lineRule="auto"/>
        <w:ind w:right="-720"/>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 Brachyury, TBX6, Eomes</w:t>
      </w:r>
    </w:p>
    <w:p w:rsidR="00000000" w:rsidDel="00000000" w:rsidP="00000000" w:rsidRDefault="00000000" w:rsidRPr="00000000" w14:paraId="000001DA">
      <w:pPr>
        <w:spacing w:line="360" w:lineRule="auto"/>
        <w:ind w:right="-720"/>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 MESP1</w:t>
      </w:r>
    </w:p>
    <w:p w:rsidR="00000000" w:rsidDel="00000000" w:rsidP="00000000" w:rsidRDefault="00000000" w:rsidRPr="00000000" w14:paraId="000001DB">
      <w:pPr>
        <w:spacing w:line="360" w:lineRule="auto"/>
        <w:ind w:right="-720"/>
        <w:rPr>
          <w:rFonts w:ascii="Carlito" w:cs="Carlito" w:eastAsia="Carlito" w:hAnsi="Carlito"/>
          <w:sz w:val="24"/>
          <w:szCs w:val="24"/>
        </w:rPr>
      </w:pPr>
      <w:r w:rsidDel="00000000" w:rsidR="00000000" w:rsidRPr="00000000">
        <w:rPr>
          <w:rFonts w:ascii="Carlito" w:cs="Carlito" w:eastAsia="Carlito" w:hAnsi="Carlito"/>
          <w:sz w:val="24"/>
          <w:szCs w:val="24"/>
          <w:rtl w:val="0"/>
        </w:rPr>
        <w:t xml:space="preserve">- NKX2-5</w:t>
      </w:r>
    </w:p>
    <w:p w:rsidR="00000000" w:rsidDel="00000000" w:rsidP="00000000" w:rsidRDefault="00000000" w:rsidRPr="00000000" w14:paraId="000001DC">
      <w:pPr>
        <w:spacing w:line="360" w:lineRule="auto"/>
        <w:ind w:left="-720" w:right="-720" w:firstLine="0"/>
        <w:jc w:val="both"/>
        <w:rPr>
          <w:sz w:val="24"/>
          <w:szCs w:val="24"/>
        </w:rPr>
      </w:pPr>
      <w:r w:rsidDel="00000000" w:rsidR="00000000" w:rsidRPr="00000000">
        <w:rPr>
          <w:rFonts w:ascii="Carlito" w:cs="Carlito" w:eastAsia="Carlito" w:hAnsi="Carlito"/>
          <w:sz w:val="24"/>
          <w:szCs w:val="24"/>
          <w:rtl w:val="0"/>
        </w:rPr>
        <w:t xml:space="preserve">      This grouping suggests that there is an evolution and expression correlation between members of each group. Brachyury, Eomes, and Tbx6 are all members of T-box transcription factors which are critical for mesoderm development.</w:t>
      </w:r>
      <w:r w:rsidDel="00000000" w:rsidR="00000000" w:rsidRPr="00000000">
        <w:rPr>
          <w:rtl w:val="0"/>
        </w:rPr>
      </w:r>
    </w:p>
    <w:p w:rsidR="00000000" w:rsidDel="00000000" w:rsidP="00000000" w:rsidRDefault="00000000" w:rsidRPr="00000000" w14:paraId="000001DD">
      <w:pPr>
        <w:spacing w:line="360" w:lineRule="auto"/>
        <w:ind w:left="-720" w:right="-720" w:firstLine="0"/>
        <w:jc w:val="both"/>
        <w:rPr>
          <w:sz w:val="24"/>
          <w:szCs w:val="24"/>
        </w:rPr>
      </w:pPr>
      <w:r w:rsidDel="00000000" w:rsidR="00000000" w:rsidRPr="00000000">
        <w:rPr>
          <w:rFonts w:ascii="Carlito" w:cs="Carlito" w:eastAsia="Carlito" w:hAnsi="Carlito"/>
          <w:sz w:val="24"/>
          <w:szCs w:val="24"/>
          <w:rtl w:val="0"/>
        </w:rPr>
        <w:t xml:space="preserve">      Although MESP1 is a more specific marker for cardiac mesoderm and is grouped separately, it is predicted to be highly correlated with those 3 genes in the correlation matrix (</w:t>
      </w:r>
      <w:r w:rsidDel="00000000" w:rsidR="00000000" w:rsidRPr="00000000">
        <w:rPr>
          <w:rFonts w:ascii="Carlito" w:cs="Carlito" w:eastAsia="Carlito" w:hAnsi="Carlito"/>
          <w:b w:val="1"/>
          <w:sz w:val="24"/>
          <w:szCs w:val="24"/>
          <w:rtl w:val="0"/>
        </w:rPr>
        <w:t xml:space="preserve">Figure 07</w:t>
      </w:r>
      <w:r w:rsidDel="00000000" w:rsidR="00000000" w:rsidRPr="00000000">
        <w:rPr>
          <w:rFonts w:ascii="Carlito" w:cs="Carlito" w:eastAsia="Carlito" w:hAnsi="Carlito"/>
          <w:sz w:val="24"/>
          <w:szCs w:val="24"/>
          <w:rtl w:val="0"/>
        </w:rPr>
        <w:t xml:space="preserve">). The information about MESP1 as mentioned before confirms this result.</w:t>
      </w:r>
      <w:r w:rsidDel="00000000" w:rsidR="00000000" w:rsidRPr="00000000">
        <w:rPr>
          <w:rtl w:val="0"/>
        </w:rPr>
      </w:r>
    </w:p>
    <w:p w:rsidR="00000000" w:rsidDel="00000000" w:rsidP="00000000" w:rsidRDefault="00000000" w:rsidRPr="00000000" w14:paraId="000001DE">
      <w:pPr>
        <w:spacing w:line="360" w:lineRule="auto"/>
        <w:ind w:left="-720" w:right="-720" w:firstLine="0"/>
        <w:jc w:val="both"/>
        <w:rPr>
          <w:sz w:val="24"/>
          <w:szCs w:val="24"/>
        </w:rPr>
      </w:pPr>
      <w:r w:rsidDel="00000000" w:rsidR="00000000" w:rsidRPr="00000000">
        <w:rPr>
          <w:rFonts w:ascii="Carlito" w:cs="Carlito" w:eastAsia="Carlito" w:hAnsi="Carlito"/>
          <w:sz w:val="24"/>
          <w:szCs w:val="24"/>
          <w:rtl w:val="0"/>
        </w:rPr>
        <w:t xml:space="preserve">     NKX2-5 is another marker for cardiac mesoderm which is predicted to not have a high correlation with the previous 4 genes in the correlation matrix </w:t>
      </w:r>
      <w:r w:rsidDel="00000000" w:rsidR="00000000" w:rsidRPr="00000000">
        <w:rPr>
          <w:rFonts w:ascii="Carlito" w:cs="Carlito" w:eastAsia="Carlito" w:hAnsi="Carlito"/>
          <w:b w:val="1"/>
          <w:sz w:val="24"/>
          <w:szCs w:val="24"/>
          <w:rtl w:val="0"/>
        </w:rPr>
        <w:t xml:space="preserve">[Figure 07]</w:t>
      </w:r>
      <w:r w:rsidDel="00000000" w:rsidR="00000000" w:rsidRPr="00000000">
        <w:rPr>
          <w:rFonts w:ascii="Carlito" w:cs="Carlito" w:eastAsia="Carlito" w:hAnsi="Carlito"/>
          <w:sz w:val="24"/>
          <w:szCs w:val="24"/>
          <w:rtl w:val="0"/>
        </w:rPr>
        <w:t xml:space="preserve">. It might be related to the finding that NKX2-5 expression is strong in 30 days after differentiation (later than the other 4 genes), and it is a cardiomyocyte progenitor, while Brachyury, Eomes, and Mesp1 play important role in cardiomyocyte differentiation </w:t>
      </w:r>
      <w:r w:rsidDel="00000000" w:rsidR="00000000" w:rsidRPr="00000000">
        <w:rPr>
          <w:rFonts w:ascii="Carlito" w:cs="Carlito" w:eastAsia="Carlito" w:hAnsi="Carlito"/>
          <w:b w:val="1"/>
          <w:color w:val="000000"/>
          <w:sz w:val="24"/>
          <w:szCs w:val="24"/>
          <w:highlight w:val="white"/>
          <w:rtl w:val="0"/>
        </w:rPr>
        <w:t xml:space="preserve">(Liu et al., 2017)</w:t>
      </w:r>
      <w:r w:rsidDel="00000000" w:rsidR="00000000" w:rsidRPr="00000000">
        <w:rPr>
          <w:rFonts w:ascii="Carlito" w:cs="Carlito" w:eastAsia="Carlito" w:hAnsi="Carlito"/>
          <w:color w:val="000000"/>
          <w:sz w:val="24"/>
          <w:szCs w:val="24"/>
          <w:highlight w:val="white"/>
          <w:rtl w:val="0"/>
        </w:rPr>
        <w:t xml:space="preserve">.</w:t>
      </w:r>
      <w:r w:rsidDel="00000000" w:rsidR="00000000" w:rsidRPr="00000000">
        <w:rPr>
          <w:rtl w:val="0"/>
        </w:rPr>
      </w:r>
    </w:p>
    <w:p w:rsidR="00000000" w:rsidDel="00000000" w:rsidP="00000000" w:rsidRDefault="00000000" w:rsidRPr="00000000" w14:paraId="000001DF">
      <w:pPr>
        <w:spacing w:line="360" w:lineRule="auto"/>
        <w:ind w:left="-720" w:right="-720" w:firstLine="0"/>
        <w:rPr>
          <w:sz w:val="24"/>
          <w:szCs w:val="24"/>
        </w:rPr>
      </w:pPr>
      <w:r w:rsidDel="00000000" w:rsidR="00000000" w:rsidRPr="00000000">
        <w:rPr>
          <w:rFonts w:ascii="Carlito" w:cs="Carlito" w:eastAsia="Carlito" w:hAnsi="Carlito"/>
          <w:sz w:val="24"/>
          <w:szCs w:val="24"/>
          <w:rtl w:val="0"/>
        </w:rPr>
        <w:t xml:space="preserve">The positive group (29 genes) can be divided into these categories:</w:t>
      </w:r>
      <w:r w:rsidDel="00000000" w:rsidR="00000000" w:rsidRPr="00000000">
        <w:rPr>
          <w:rtl w:val="0"/>
        </w:rPr>
      </w:r>
    </w:p>
    <w:p w:rsidR="00000000" w:rsidDel="00000000" w:rsidP="00000000" w:rsidRDefault="00000000" w:rsidRPr="00000000" w14:paraId="000001E0">
      <w:pPr>
        <w:spacing w:line="360" w:lineRule="auto"/>
        <w:ind w:left="-720" w:right="-720" w:firstLine="0"/>
        <w:rPr>
          <w:rFonts w:ascii="Carlito" w:cs="Carlito" w:eastAsia="Carlito" w:hAnsi="Carlito"/>
          <w:b w:val="1"/>
          <w:sz w:val="24"/>
          <w:szCs w:val="24"/>
        </w:rPr>
      </w:pPr>
      <w:r w:rsidDel="00000000" w:rsidR="00000000" w:rsidRPr="00000000">
        <w:rPr>
          <w:rFonts w:ascii="Carlito" w:cs="Carlito" w:eastAsia="Carlito" w:hAnsi="Carlito"/>
          <w:b w:val="1"/>
          <w:sz w:val="24"/>
          <w:szCs w:val="24"/>
          <w:rtl w:val="0"/>
        </w:rPr>
        <w:t xml:space="preserve">1) G-Protein Coupled Receptors:</w:t>
      </w:r>
    </w:p>
    <w:p w:rsidR="00000000" w:rsidDel="00000000" w:rsidP="00000000" w:rsidRDefault="00000000" w:rsidRPr="00000000" w14:paraId="000001E1">
      <w:pPr>
        <w:spacing w:line="360" w:lineRule="auto"/>
        <w:ind w:left="-720" w:right="-720" w:firstLine="720"/>
        <w:jc w:val="both"/>
        <w:rPr/>
      </w:pPr>
      <w:r w:rsidDel="00000000" w:rsidR="00000000" w:rsidRPr="00000000">
        <w:rPr>
          <w:rFonts w:ascii="Carlito" w:cs="Carlito" w:eastAsia="Carlito" w:hAnsi="Carlito"/>
          <w:b w:val="1"/>
          <w:color w:val="222222"/>
          <w:sz w:val="24"/>
          <w:szCs w:val="24"/>
          <w:highlight w:val="white"/>
          <w:rtl w:val="0"/>
        </w:rPr>
        <w:t xml:space="preserve">CYSLTR2 (G-Protein Coupled Receptor 21): </w:t>
      </w:r>
      <w:r w:rsidDel="00000000" w:rsidR="00000000" w:rsidRPr="00000000">
        <w:rPr>
          <w:rFonts w:ascii="Carlito" w:cs="Carlito" w:eastAsia="Carlito" w:hAnsi="Carlito"/>
          <w:color w:val="222222"/>
          <w:sz w:val="24"/>
          <w:szCs w:val="24"/>
          <w:highlight w:val="white"/>
          <w:rtl w:val="0"/>
        </w:rPr>
        <w:t xml:space="preserve">The cysteinyl leukotriene receptor 2 (CYSLTR2) is a gene located on chromosome 13 at position 13q14. This gene encodes a protein receptor for cysteinyl leukotriene </w:t>
      </w:r>
      <w:r w:rsidDel="00000000" w:rsidR="00000000" w:rsidRPr="00000000">
        <w:rPr>
          <w:rFonts w:ascii="Carlito" w:cs="Carlito" w:eastAsia="Carlito" w:hAnsi="Carlito"/>
          <w:b w:val="1"/>
          <w:color w:val="222222"/>
          <w:sz w:val="24"/>
          <w:szCs w:val="24"/>
          <w:highlight w:val="white"/>
          <w:rtl w:val="0"/>
        </w:rPr>
        <w:t xml:space="preserve">(Park et al., 2005)</w:t>
      </w:r>
      <w:r w:rsidDel="00000000" w:rsidR="00000000" w:rsidRPr="00000000">
        <w:rPr>
          <w:rFonts w:ascii="Carlito" w:cs="Carlito" w:eastAsia="Carlito" w:hAnsi="Carlito"/>
          <w:color w:val="222222"/>
          <w:sz w:val="24"/>
          <w:szCs w:val="24"/>
          <w:highlight w:val="white"/>
          <w:rtl w:val="0"/>
        </w:rPr>
        <w:t xml:space="preserve">. Cysteinyl leukotriene has an inflammatory effect on the body. It causes the smooth muscles of blood vessels to contract and mucus secretion in the respiratory tract </w:t>
      </w:r>
      <w:r w:rsidDel="00000000" w:rsidR="00000000" w:rsidRPr="00000000">
        <w:rPr>
          <w:rFonts w:ascii="Carlito" w:cs="Carlito" w:eastAsia="Carlito" w:hAnsi="Carlito"/>
          <w:b w:val="1"/>
          <w:color w:val="222222"/>
          <w:sz w:val="24"/>
          <w:szCs w:val="24"/>
          <w:highlight w:val="white"/>
          <w:rtl w:val="0"/>
        </w:rPr>
        <w:t xml:space="preserve">(Bisgaard, 2008).</w:t>
      </w:r>
      <w:r w:rsidDel="00000000" w:rsidR="00000000" w:rsidRPr="00000000">
        <w:rPr>
          <w:rFonts w:ascii="Carlito" w:cs="Carlito" w:eastAsia="Carlito" w:hAnsi="Carlito"/>
          <w:color w:val="222222"/>
          <w:sz w:val="24"/>
          <w:szCs w:val="24"/>
          <w:highlight w:val="white"/>
          <w:rtl w:val="0"/>
        </w:rPr>
        <w:t xml:space="preserve"> Therefore, the CYSLTR2 gene contributes to asthma by coding receptors for cysteinyl leukotriene.</w:t>
      </w:r>
      <w:r w:rsidDel="00000000" w:rsidR="00000000" w:rsidRPr="00000000">
        <w:rPr>
          <w:rtl w:val="0"/>
        </w:rPr>
      </w:r>
    </w:p>
    <w:p w:rsidR="00000000" w:rsidDel="00000000" w:rsidP="00000000" w:rsidRDefault="00000000" w:rsidRPr="00000000" w14:paraId="000001E2">
      <w:pPr>
        <w:spacing w:line="360" w:lineRule="auto"/>
        <w:ind w:left="-720" w:right="-720" w:firstLine="0"/>
        <w:jc w:val="both"/>
        <w:rPr>
          <w:rFonts w:ascii="Carlito" w:cs="Carlito" w:eastAsia="Carlito" w:hAnsi="Carlito"/>
          <w:color w:val="222222"/>
          <w:sz w:val="24"/>
          <w:szCs w:val="24"/>
          <w:highlight w:val="white"/>
        </w:rPr>
      </w:pPr>
      <w:r w:rsidDel="00000000" w:rsidR="00000000" w:rsidRPr="00000000">
        <w:rPr>
          <w:rtl w:val="0"/>
        </w:rPr>
      </w:r>
    </w:p>
    <w:p w:rsidR="00000000" w:rsidDel="00000000" w:rsidP="00000000" w:rsidRDefault="00000000" w:rsidRPr="00000000" w14:paraId="000001E3">
      <w:pPr>
        <w:spacing w:line="360" w:lineRule="auto"/>
        <w:ind w:left="-720" w:right="-720" w:firstLine="720"/>
        <w:jc w:val="both"/>
        <w:rPr>
          <w:rFonts w:ascii="Carlito" w:cs="Carlito" w:eastAsia="Carlito" w:hAnsi="Carlito"/>
          <w:sz w:val="24"/>
          <w:szCs w:val="24"/>
        </w:rPr>
      </w:pPr>
      <w:r w:rsidDel="00000000" w:rsidR="00000000" w:rsidRPr="00000000">
        <w:rPr>
          <w:rFonts w:ascii="Carlito" w:cs="Carlito" w:eastAsia="Carlito" w:hAnsi="Carlito"/>
          <w:b w:val="1"/>
          <w:color w:val="222222"/>
          <w:sz w:val="24"/>
          <w:szCs w:val="24"/>
          <w:highlight w:val="white"/>
          <w:rtl w:val="0"/>
        </w:rPr>
        <w:t xml:space="preserve">GPR176 (G-Protein Coupled Receptor 176): </w:t>
      </w:r>
      <w:r w:rsidDel="00000000" w:rsidR="00000000" w:rsidRPr="00000000">
        <w:rPr>
          <w:rFonts w:ascii="Carlito" w:cs="Carlito" w:eastAsia="Carlito" w:hAnsi="Carlito"/>
          <w:sz w:val="24"/>
          <w:szCs w:val="24"/>
          <w:rtl w:val="0"/>
        </w:rPr>
        <w:t xml:space="preserve">This gene encodes G–protein-coupled receptor 176 (GPR176) which is from the GPCR protein family and regulates the pace of the circadian clock </w:t>
      </w:r>
      <w:r w:rsidDel="00000000" w:rsidR="00000000" w:rsidRPr="00000000">
        <w:rPr>
          <w:rFonts w:ascii="Carlito" w:cs="Carlito" w:eastAsia="Carlito" w:hAnsi="Carlito"/>
          <w:b w:val="1"/>
          <w:sz w:val="24"/>
          <w:szCs w:val="24"/>
          <w:rtl w:val="0"/>
        </w:rPr>
        <w:t xml:space="preserve">(Nakagawa et al., 2020)</w:t>
      </w:r>
      <w:r w:rsidDel="00000000" w:rsidR="00000000" w:rsidRPr="00000000">
        <w:rPr>
          <w:rFonts w:ascii="Carlito" w:cs="Carlito" w:eastAsia="Carlito" w:hAnsi="Carlito"/>
          <w:sz w:val="24"/>
          <w:szCs w:val="24"/>
          <w:rtl w:val="0"/>
        </w:rPr>
        <w:t xml:space="preserve">.</w:t>
      </w:r>
    </w:p>
    <w:p w:rsidR="00000000" w:rsidDel="00000000" w:rsidP="00000000" w:rsidRDefault="00000000" w:rsidRPr="00000000" w14:paraId="000001E4">
      <w:pPr>
        <w:spacing w:line="360" w:lineRule="auto"/>
        <w:ind w:left="-720" w:right="-720" w:firstLine="0"/>
        <w:jc w:val="both"/>
        <w:rPr>
          <w:rFonts w:ascii="Carlito" w:cs="Carlito" w:eastAsia="Carlito" w:hAnsi="Carlito"/>
          <w:sz w:val="24"/>
          <w:szCs w:val="24"/>
        </w:rPr>
      </w:pPr>
      <w:r w:rsidDel="00000000" w:rsidR="00000000" w:rsidRPr="00000000">
        <w:rPr>
          <w:rtl w:val="0"/>
        </w:rPr>
      </w:r>
    </w:p>
    <w:p w:rsidR="00000000" w:rsidDel="00000000" w:rsidP="00000000" w:rsidRDefault="00000000" w:rsidRPr="00000000" w14:paraId="000001E5">
      <w:pPr>
        <w:spacing w:line="360" w:lineRule="auto"/>
        <w:ind w:left="-720" w:right="-720" w:firstLine="720"/>
        <w:jc w:val="both"/>
        <w:rPr>
          <w:rFonts w:ascii="Carlito" w:cs="Carlito" w:eastAsia="Carlito" w:hAnsi="Carlito"/>
          <w:sz w:val="24"/>
          <w:szCs w:val="24"/>
        </w:rPr>
      </w:pPr>
      <w:r w:rsidDel="00000000" w:rsidR="00000000" w:rsidRPr="00000000">
        <w:rPr>
          <w:rFonts w:ascii="Carlito" w:cs="Carlito" w:eastAsia="Carlito" w:hAnsi="Carlito"/>
          <w:b w:val="1"/>
          <w:color w:val="222222"/>
          <w:sz w:val="24"/>
          <w:szCs w:val="24"/>
          <w:highlight w:val="white"/>
          <w:rtl w:val="0"/>
        </w:rPr>
        <w:t xml:space="preserve">LPAR6 (G-Protein Coupled Purinergic Receptor P2Y5): </w:t>
      </w:r>
      <w:r w:rsidDel="00000000" w:rsidR="00000000" w:rsidRPr="00000000">
        <w:rPr>
          <w:rFonts w:ascii="Carlito" w:cs="Carlito" w:eastAsia="Carlito" w:hAnsi="Carlito"/>
          <w:color w:val="000000"/>
          <w:sz w:val="24"/>
          <w:szCs w:val="24"/>
          <w:highlight w:val="white"/>
          <w:rtl w:val="0"/>
        </w:rPr>
        <w:t xml:space="preserve">LPAR6 is lysophosphatidic acid receptor 6 which is identified as an orphan G protein-coupled receptor and it was subsequently named P2Y5, in the purinergic receptor (P2Y) subgroup because of its homology to nucleotide receptors. In </w:t>
      </w:r>
      <w:r w:rsidDel="00000000" w:rsidR="00000000" w:rsidRPr="00000000">
        <w:rPr>
          <w:rFonts w:ascii="Carlito" w:cs="Carlito" w:eastAsia="Carlito" w:hAnsi="Carlito"/>
          <w:i w:val="1"/>
          <w:color w:val="000000"/>
          <w:sz w:val="24"/>
          <w:szCs w:val="24"/>
          <w:highlight w:val="white"/>
          <w:rtl w:val="0"/>
        </w:rPr>
        <w:t xml:space="preserve">Xenopus</w:t>
      </w:r>
      <w:r w:rsidDel="00000000" w:rsidR="00000000" w:rsidRPr="00000000">
        <w:rPr>
          <w:rFonts w:ascii="Carlito" w:cs="Carlito" w:eastAsia="Carlito" w:hAnsi="Carlito"/>
          <w:color w:val="000000"/>
          <w:sz w:val="24"/>
          <w:szCs w:val="24"/>
          <w:highlight w:val="white"/>
          <w:rtl w:val="0"/>
        </w:rPr>
        <w:t xml:space="preserve">, LPAR6 expression is enriched in mesoderm and dorsal ectoderm from late blastulae. Its expression on gastrula is an early response to FGF signaling. Also, its expression is induced by Activin which is a TGF-β family mesoderm-inducing factor, but surprisingly they couldn’t detect any effect of inhibiting LPAR6 on mesoderm. They suggest that maybe this gene is not an effector of FGF signaling, or other LPA receptors making up for defective signaling of LPAR6 </w:t>
      </w:r>
      <w:r w:rsidDel="00000000" w:rsidR="00000000" w:rsidRPr="00000000">
        <w:rPr>
          <w:rFonts w:ascii="Carlito" w:cs="Carlito" w:eastAsia="Carlito" w:hAnsi="Carlito"/>
          <w:b w:val="1"/>
          <w:color w:val="000000"/>
          <w:sz w:val="24"/>
          <w:szCs w:val="24"/>
          <w:highlight w:val="white"/>
          <w:rtl w:val="0"/>
        </w:rPr>
        <w:t xml:space="preserve">(Geach et al., 2014)</w:t>
      </w:r>
      <w:r w:rsidDel="00000000" w:rsidR="00000000" w:rsidRPr="00000000">
        <w:rPr>
          <w:rFonts w:ascii="Carlito" w:cs="Carlito" w:eastAsia="Carlito" w:hAnsi="Carlito"/>
          <w:color w:val="000000"/>
          <w:sz w:val="24"/>
          <w:szCs w:val="24"/>
          <w:highlight w:val="white"/>
          <w:rtl w:val="0"/>
        </w:rPr>
        <w:t xml:space="preserve">. It seems that this gene is involved in mesodermal/mesoderm derivatives development but the complete mechanism, its inhibition, and activation are not clear.</w:t>
      </w:r>
      <w:r w:rsidDel="00000000" w:rsidR="00000000" w:rsidRPr="00000000">
        <w:rPr>
          <w:rtl w:val="0"/>
        </w:rPr>
      </w:r>
    </w:p>
    <w:p w:rsidR="00000000" w:rsidDel="00000000" w:rsidP="00000000" w:rsidRDefault="00000000" w:rsidRPr="00000000" w14:paraId="000001E6">
      <w:pPr>
        <w:spacing w:line="360" w:lineRule="auto"/>
        <w:ind w:left="-720" w:right="-720" w:firstLine="0"/>
        <w:rPr>
          <w:rFonts w:ascii="Carlito" w:cs="Carlito" w:eastAsia="Carlito" w:hAnsi="Carlito"/>
          <w:color w:val="000000"/>
          <w:sz w:val="24"/>
          <w:szCs w:val="24"/>
          <w:highlight w:val="white"/>
        </w:rPr>
      </w:pPr>
      <w:r w:rsidDel="00000000" w:rsidR="00000000" w:rsidRPr="00000000">
        <w:rPr>
          <w:rtl w:val="0"/>
        </w:rPr>
      </w:r>
    </w:p>
    <w:p w:rsidR="00000000" w:rsidDel="00000000" w:rsidP="00000000" w:rsidRDefault="00000000" w:rsidRPr="00000000" w14:paraId="000001E7">
      <w:pPr>
        <w:spacing w:line="360" w:lineRule="auto"/>
        <w:ind w:left="-720" w:right="-720" w:firstLine="720"/>
        <w:jc w:val="both"/>
        <w:rPr>
          <w:sz w:val="24"/>
          <w:szCs w:val="24"/>
        </w:rPr>
      </w:pPr>
      <w:r w:rsidDel="00000000" w:rsidR="00000000" w:rsidRPr="00000000">
        <w:rPr>
          <w:rFonts w:ascii="Carlito" w:cs="Carlito" w:eastAsia="Carlito" w:hAnsi="Carlito"/>
          <w:b w:val="1"/>
          <w:color w:val="222222"/>
          <w:sz w:val="24"/>
          <w:szCs w:val="24"/>
          <w:highlight w:val="white"/>
          <w:rtl w:val="0"/>
        </w:rPr>
        <w:t xml:space="preserve">PRLHR (G-Protein Coupled Receptor 10): </w:t>
      </w:r>
      <w:r w:rsidDel="00000000" w:rsidR="00000000" w:rsidRPr="00000000">
        <w:rPr>
          <w:rFonts w:ascii="Carlito" w:cs="Carlito" w:eastAsia="Carlito" w:hAnsi="Carlito"/>
          <w:color w:val="333333"/>
          <w:sz w:val="24"/>
          <w:szCs w:val="24"/>
          <w:highlight w:val="white"/>
          <w:rtl w:val="0"/>
        </w:rPr>
        <w:t xml:space="preserve">The prolactin-releasing hormone receptor (PRLHR) gene encodes prolactin-releasing hormone receptor or G-protein-coupled receptor 10</w:t>
      </w:r>
      <w:r w:rsidDel="00000000" w:rsidR="00000000" w:rsidRPr="00000000">
        <w:rPr>
          <w:rFonts w:ascii="Carlito" w:cs="Carlito" w:eastAsia="Carlito" w:hAnsi="Carlito"/>
          <w:sz w:val="24"/>
          <w:szCs w:val="24"/>
          <w:rtl w:val="0"/>
        </w:rPr>
        <w:t xml:space="preserve">. This protein is a receptor for prolactin-releasing peptides </w:t>
      </w:r>
      <w:r w:rsidDel="00000000" w:rsidR="00000000" w:rsidRPr="00000000">
        <w:rPr>
          <w:rFonts w:ascii="Carlito" w:cs="Carlito" w:eastAsia="Carlito" w:hAnsi="Carlito"/>
          <w:b w:val="1"/>
          <w:sz w:val="24"/>
          <w:szCs w:val="24"/>
          <w:rtl w:val="0"/>
        </w:rPr>
        <w:t xml:space="preserve">(Su et al., 2015)</w:t>
      </w:r>
      <w:r w:rsidDel="00000000" w:rsidR="00000000" w:rsidRPr="00000000">
        <w:rPr>
          <w:rFonts w:ascii="Carlito" w:cs="Carlito" w:eastAsia="Carlito" w:hAnsi="Carlito"/>
          <w:sz w:val="24"/>
          <w:szCs w:val="24"/>
          <w:rtl w:val="0"/>
        </w:rPr>
        <w:t xml:space="preserve">.</w:t>
      </w:r>
      <w:r w:rsidDel="00000000" w:rsidR="00000000" w:rsidRPr="00000000">
        <w:rPr>
          <w:rtl w:val="0"/>
        </w:rPr>
      </w:r>
    </w:p>
    <w:p w:rsidR="00000000" w:rsidDel="00000000" w:rsidP="00000000" w:rsidRDefault="00000000" w:rsidRPr="00000000" w14:paraId="000001E8">
      <w:pPr>
        <w:spacing w:line="360" w:lineRule="auto"/>
        <w:ind w:left="-720" w:right="-720" w:firstLine="0"/>
        <w:jc w:val="both"/>
        <w:rPr>
          <w:rFonts w:ascii="Carlito" w:cs="Carlito" w:eastAsia="Carlito" w:hAnsi="Carlito"/>
          <w:sz w:val="24"/>
          <w:szCs w:val="24"/>
        </w:rPr>
      </w:pPr>
      <w:r w:rsidDel="00000000" w:rsidR="00000000" w:rsidRPr="00000000">
        <w:rPr>
          <w:rtl w:val="0"/>
        </w:rPr>
      </w:r>
    </w:p>
    <w:p w:rsidR="00000000" w:rsidDel="00000000" w:rsidP="00000000" w:rsidRDefault="00000000" w:rsidRPr="00000000" w14:paraId="000001E9">
      <w:pPr>
        <w:spacing w:line="360" w:lineRule="auto"/>
        <w:ind w:left="-720" w:right="-720" w:firstLine="720"/>
        <w:jc w:val="both"/>
        <w:rPr/>
      </w:pPr>
      <w:r w:rsidDel="00000000" w:rsidR="00000000" w:rsidRPr="00000000">
        <w:rPr>
          <w:rFonts w:ascii="Carlito" w:cs="Carlito" w:eastAsia="Carlito" w:hAnsi="Carlito"/>
          <w:b w:val="1"/>
          <w:color w:val="222222"/>
          <w:sz w:val="24"/>
          <w:szCs w:val="24"/>
          <w:highlight w:val="white"/>
          <w:rtl w:val="0"/>
        </w:rPr>
        <w:t xml:space="preserve">S1PR2 (G-Protein Coupled Receptor 13): </w:t>
      </w:r>
      <w:r w:rsidDel="00000000" w:rsidR="00000000" w:rsidRPr="00000000">
        <w:rPr>
          <w:rFonts w:ascii="Carlito" w:cs="Carlito" w:eastAsia="Carlito" w:hAnsi="Carlito"/>
          <w:sz w:val="24"/>
          <w:szCs w:val="24"/>
          <w:rtl w:val="0"/>
        </w:rPr>
        <w:t xml:space="preserve">Sphingosine 1-phosphate (S1P) receptor 2 or S1PR2 is involved in cell proliferation, survival, migration, and differentiation. In zebrafish, mutations in the S1pr2 gene inhibit precursor cells of the heart to migrate towards the mid-line which results in the development of two separate hearts </w:t>
      </w:r>
      <w:r w:rsidDel="00000000" w:rsidR="00000000" w:rsidRPr="00000000">
        <w:rPr>
          <w:rFonts w:ascii="Carlito" w:cs="Carlito" w:eastAsia="Carlito" w:hAnsi="Carlito"/>
          <w:b w:val="1"/>
          <w:sz w:val="24"/>
          <w:szCs w:val="24"/>
          <w:rtl w:val="0"/>
        </w:rPr>
        <w:t xml:space="preserve">(Mendelson, Lan, Hla, and Evans, 2015)</w:t>
      </w:r>
      <w:r w:rsidDel="00000000" w:rsidR="00000000" w:rsidRPr="00000000">
        <w:rPr>
          <w:rFonts w:ascii="Carlito" w:cs="Carlito" w:eastAsia="Carlito" w:hAnsi="Carlito"/>
          <w:sz w:val="24"/>
          <w:szCs w:val="24"/>
          <w:rtl w:val="0"/>
        </w:rPr>
        <w:t xml:space="preserve">. The reason is that the development of the heart depends on the coordination of the endoderm and adjacent cardiac mesoderm, and movement of the endoderm promoting the migration of myocardial cells. Endoderm movement is controlled by S1pr2/GNA13 signaling pathway </w:t>
      </w:r>
      <w:r w:rsidDel="00000000" w:rsidR="00000000" w:rsidRPr="00000000">
        <w:rPr>
          <w:rFonts w:ascii="Carlito" w:cs="Carlito" w:eastAsia="Carlito" w:hAnsi="Carlito"/>
          <w:b w:val="1"/>
          <w:sz w:val="24"/>
          <w:szCs w:val="24"/>
          <w:rtl w:val="0"/>
        </w:rPr>
        <w:t xml:space="preserve">(Ye, Xie, Hu, and Lin, 2015)</w:t>
      </w:r>
      <w:r w:rsidDel="00000000" w:rsidR="00000000" w:rsidRPr="00000000">
        <w:rPr>
          <w:rFonts w:ascii="Carlito" w:cs="Carlito" w:eastAsia="Carlito" w:hAnsi="Carlito"/>
          <w:sz w:val="24"/>
          <w:szCs w:val="24"/>
          <w:rtl w:val="0"/>
        </w:rPr>
        <w:t xml:space="preserve">. This gene is involved in cardiac mesoderm development by having a key role in cell migration.</w:t>
      </w:r>
      <w:r w:rsidDel="00000000" w:rsidR="00000000" w:rsidRPr="00000000">
        <w:rPr>
          <w:rtl w:val="0"/>
        </w:rPr>
      </w:r>
    </w:p>
    <w:p w:rsidR="00000000" w:rsidDel="00000000" w:rsidP="00000000" w:rsidRDefault="00000000" w:rsidRPr="00000000" w14:paraId="000001EA">
      <w:pPr>
        <w:spacing w:line="360" w:lineRule="auto"/>
        <w:ind w:left="-720" w:right="-720" w:firstLine="0"/>
        <w:jc w:val="both"/>
        <w:rPr>
          <w:rFonts w:ascii="Carlito" w:cs="Carlito" w:eastAsia="Carlito" w:hAnsi="Carlito"/>
          <w:sz w:val="24"/>
          <w:szCs w:val="24"/>
        </w:rPr>
      </w:pPr>
      <w:r w:rsidDel="00000000" w:rsidR="00000000" w:rsidRPr="00000000">
        <w:rPr>
          <w:rtl w:val="0"/>
        </w:rPr>
      </w:r>
    </w:p>
    <w:p w:rsidR="00000000" w:rsidDel="00000000" w:rsidP="00000000" w:rsidRDefault="00000000" w:rsidRPr="00000000" w14:paraId="000001EB">
      <w:pPr>
        <w:spacing w:line="360" w:lineRule="auto"/>
        <w:ind w:left="-720" w:right="-720" w:firstLine="720"/>
        <w:jc w:val="both"/>
        <w:rPr>
          <w:sz w:val="24"/>
          <w:szCs w:val="24"/>
        </w:rPr>
      </w:pPr>
      <w:r w:rsidDel="00000000" w:rsidR="00000000" w:rsidRPr="00000000">
        <w:rPr>
          <w:rFonts w:ascii="Carlito" w:cs="Carlito" w:eastAsia="Carlito" w:hAnsi="Carlito"/>
          <w:b w:val="1"/>
          <w:color w:val="222222"/>
          <w:sz w:val="24"/>
          <w:szCs w:val="24"/>
          <w:highlight w:val="white"/>
          <w:rtl w:val="0"/>
        </w:rPr>
        <w:t xml:space="preserve">CCR1: </w:t>
      </w:r>
      <w:r w:rsidDel="00000000" w:rsidR="00000000" w:rsidRPr="00000000">
        <w:rPr>
          <w:rFonts w:ascii="Carlito" w:cs="Carlito" w:eastAsia="Carlito" w:hAnsi="Carlito"/>
          <w:color w:val="222222"/>
          <w:sz w:val="24"/>
          <w:szCs w:val="24"/>
          <w:highlight w:val="white"/>
          <w:rtl w:val="0"/>
        </w:rPr>
        <w:t xml:space="preserve">C-C motif chemokine receptor 1 or CCR1 is a member of chemokine receptors which is a member of G-protein coupled receptors </w:t>
      </w:r>
      <w:r w:rsidDel="00000000" w:rsidR="00000000" w:rsidRPr="00000000">
        <w:rPr>
          <w:rFonts w:ascii="Carlito" w:cs="Carlito" w:eastAsia="Carlito" w:hAnsi="Carlito"/>
          <w:b w:val="1"/>
          <w:color w:val="222222"/>
          <w:sz w:val="24"/>
          <w:szCs w:val="24"/>
          <w:highlight w:val="white"/>
          <w:rtl w:val="0"/>
        </w:rPr>
        <w:t xml:space="preserve">(Anam and Davis, 2013)</w:t>
      </w:r>
      <w:r w:rsidDel="00000000" w:rsidR="00000000" w:rsidRPr="00000000">
        <w:rPr>
          <w:rFonts w:ascii="Carlito" w:cs="Carlito" w:eastAsia="Carlito" w:hAnsi="Carlito"/>
          <w:color w:val="222222"/>
          <w:sz w:val="24"/>
          <w:szCs w:val="24"/>
          <w:highlight w:val="white"/>
          <w:rtl w:val="0"/>
        </w:rPr>
        <w:t xml:space="preserve">. Although no information was found about the role of CCR1 on mesoderm development, CCR1 mRNA expressions were detected on human placenta multipotent mesenchymal stem cells and intracellular CCR1 proteins were found on both human bone marrow multipotent mesenchymal stem cells and human placenta multipotent mesenchymal stem cells </w:t>
      </w:r>
      <w:r w:rsidDel="00000000" w:rsidR="00000000" w:rsidRPr="00000000">
        <w:rPr>
          <w:rFonts w:ascii="Carlito" w:cs="Carlito" w:eastAsia="Carlito" w:hAnsi="Carlito"/>
          <w:b w:val="1"/>
          <w:color w:val="222222"/>
          <w:sz w:val="24"/>
          <w:szCs w:val="24"/>
          <w:highlight w:val="white"/>
          <w:rtl w:val="0"/>
        </w:rPr>
        <w:t xml:space="preserve">(Brooke, Tong, Levesque, and Atkinson, 2008)</w:t>
      </w:r>
      <w:r w:rsidDel="00000000" w:rsidR="00000000" w:rsidRPr="00000000">
        <w:rPr>
          <w:rFonts w:ascii="Carlito" w:cs="Carlito" w:eastAsia="Carlito" w:hAnsi="Carlito"/>
          <w:color w:val="222222"/>
          <w:sz w:val="24"/>
          <w:szCs w:val="24"/>
          <w:highlight w:val="white"/>
          <w:rtl w:val="0"/>
        </w:rPr>
        <w:t xml:space="preserve">. Expressions of this gene were also found on E12.5 in tissues that are concordant with definitive hematopoiesis both related to timing and space </w:t>
      </w:r>
      <w:r w:rsidDel="00000000" w:rsidR="00000000" w:rsidRPr="00000000">
        <w:rPr>
          <w:rFonts w:ascii="Carlito" w:cs="Carlito" w:eastAsia="Carlito" w:hAnsi="Carlito"/>
          <w:b w:val="1"/>
          <w:color w:val="222222"/>
          <w:sz w:val="24"/>
          <w:szCs w:val="24"/>
          <w:highlight w:val="white"/>
          <w:rtl w:val="0"/>
        </w:rPr>
        <w:t xml:space="preserve">(McGrath et al., 1999)</w:t>
      </w:r>
      <w:r w:rsidDel="00000000" w:rsidR="00000000" w:rsidRPr="00000000">
        <w:rPr>
          <w:rFonts w:ascii="Carlito" w:cs="Carlito" w:eastAsia="Carlito" w:hAnsi="Carlito"/>
          <w:color w:val="222222"/>
          <w:sz w:val="24"/>
          <w:szCs w:val="24"/>
          <w:highlight w:val="white"/>
          <w:rtl w:val="0"/>
        </w:rPr>
        <w:t xml:space="preserve">, and it was found that its expression was 96-folds higher in hematopoietic stem/progenitor cells than in bone marrow mesenchymal stromal cells which have a high potential of multilineage differentiation capacity to become adipogenic, osteogenic, and chondrogenic cell lineages </w:t>
      </w:r>
      <w:r w:rsidDel="00000000" w:rsidR="00000000" w:rsidRPr="00000000">
        <w:rPr>
          <w:rFonts w:ascii="Carlito" w:cs="Carlito" w:eastAsia="Carlito" w:hAnsi="Carlito"/>
          <w:b w:val="1"/>
          <w:color w:val="222222"/>
          <w:sz w:val="24"/>
          <w:szCs w:val="24"/>
          <w:highlight w:val="white"/>
          <w:rtl w:val="0"/>
        </w:rPr>
        <w:t xml:space="preserve">(Anam and Davis, 2013)</w:t>
      </w:r>
      <w:r w:rsidDel="00000000" w:rsidR="00000000" w:rsidRPr="00000000">
        <w:rPr>
          <w:rFonts w:ascii="Carlito" w:cs="Carlito" w:eastAsia="Carlito" w:hAnsi="Carlito"/>
          <w:color w:val="222222"/>
          <w:sz w:val="24"/>
          <w:szCs w:val="24"/>
          <w:highlight w:val="white"/>
          <w:rtl w:val="0"/>
        </w:rPr>
        <w:t xml:space="preserve">. No clear information was found about the role of CCR1 on mesoderm development.</w:t>
      </w:r>
      <w:r w:rsidDel="00000000" w:rsidR="00000000" w:rsidRPr="00000000">
        <w:rPr>
          <w:rtl w:val="0"/>
        </w:rPr>
      </w:r>
    </w:p>
    <w:p w:rsidR="00000000" w:rsidDel="00000000" w:rsidP="00000000" w:rsidRDefault="00000000" w:rsidRPr="00000000" w14:paraId="000001EC">
      <w:pPr>
        <w:spacing w:line="360" w:lineRule="auto"/>
        <w:ind w:left="-720" w:right="-720" w:firstLine="0"/>
        <w:jc w:val="both"/>
        <w:rPr>
          <w:rFonts w:ascii="Carlito" w:cs="Carlito" w:eastAsia="Carlito" w:hAnsi="Carlito"/>
          <w:color w:val="222222"/>
          <w:sz w:val="24"/>
          <w:szCs w:val="24"/>
          <w:highlight w:val="white"/>
        </w:rPr>
      </w:pPr>
      <w:r w:rsidDel="00000000" w:rsidR="00000000" w:rsidRPr="00000000">
        <w:rPr>
          <w:rtl w:val="0"/>
        </w:rPr>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0"/>
        <w:jc w:val="left"/>
        <w:rPr>
          <w:rFonts w:ascii="Carlito" w:cs="Carlito" w:eastAsia="Carlito" w:hAnsi="Carlito"/>
          <w:b w:val="1"/>
          <w:i w:val="0"/>
          <w:smallCaps w:val="0"/>
          <w:strike w:val="0"/>
          <w:color w:val="00000a"/>
          <w:sz w:val="24"/>
          <w:szCs w:val="24"/>
          <w:u w:val="none"/>
          <w:shd w:fill="auto" w:val="clear"/>
          <w:vertAlign w:val="baseline"/>
        </w:rPr>
      </w:pPr>
      <w:r w:rsidDel="00000000" w:rsidR="00000000" w:rsidRPr="00000000">
        <w:rPr>
          <w:rFonts w:ascii="Carlito" w:cs="Carlito" w:eastAsia="Carlito" w:hAnsi="Carlito"/>
          <w:b w:val="1"/>
          <w:i w:val="0"/>
          <w:smallCaps w:val="0"/>
          <w:strike w:val="0"/>
          <w:color w:val="222222"/>
          <w:sz w:val="24"/>
          <w:szCs w:val="24"/>
          <w:highlight w:val="white"/>
          <w:u w:val="none"/>
          <w:vertAlign w:val="baseline"/>
          <w:rtl w:val="0"/>
        </w:rPr>
        <w:t xml:space="preserve">2) T-box Transcription Factors:</w:t>
      </w:r>
      <w:r w:rsidDel="00000000" w:rsidR="00000000" w:rsidRPr="00000000">
        <w:rPr>
          <w:rtl w:val="0"/>
        </w:rPr>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720" w:firstLine="720"/>
        <w:jc w:val="both"/>
        <w:rPr>
          <w:rFonts w:ascii="Calibri" w:cs="Calibri" w:eastAsia="Calibri" w:hAnsi="Calibri"/>
          <w:b w:val="0"/>
          <w:i w:val="0"/>
          <w:smallCaps w:val="0"/>
          <w:strike w:val="0"/>
          <w:color w:val="00000a"/>
          <w:sz w:val="24"/>
          <w:szCs w:val="24"/>
          <w:u w:val="none"/>
          <w:shd w:fill="auto" w:val="clear"/>
          <w:vertAlign w:val="baseline"/>
        </w:rPr>
      </w:pPr>
      <w:r w:rsidDel="00000000" w:rsidR="00000000" w:rsidRPr="00000000">
        <w:rPr>
          <w:rFonts w:ascii="Carlito" w:cs="Carlito" w:eastAsia="Carlito" w:hAnsi="Carlito"/>
          <w:b w:val="1"/>
          <w:i w:val="0"/>
          <w:smallCaps w:val="0"/>
          <w:strike w:val="0"/>
          <w:color w:val="222222"/>
          <w:sz w:val="24"/>
          <w:szCs w:val="24"/>
          <w:highlight w:val="white"/>
          <w:u w:val="none"/>
          <w:vertAlign w:val="baseline"/>
          <w:rtl w:val="0"/>
        </w:rPr>
        <w:t xml:space="preserve">TBX3 (T-Box Transcription Factor 3): </w:t>
      </w: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TBX3 is a T-box transcription factor that is important for development, stem cell, nuclear reprogramming, and cancer. This gene is expressed in ESCs and in vivo during the formation of PS. It is regulated by Wnt signaling in mESCs. TBX3 represses Wnt pathway members that are important in differentiation and inhibits mesoderm formation. Knock out of TBX3 induces differentiation in mESCs, upregulation of mesoderm genes (T, FLK1, MIXL1), and ectoderm genes (NES), while endoderm gene (SOX17) was down-regulated </w:t>
      </w:r>
      <w:r w:rsidDel="00000000" w:rsidR="00000000" w:rsidRPr="00000000">
        <w:rPr>
          <w:rFonts w:ascii="Carlito" w:cs="Carlito" w:eastAsia="Carlito" w:hAnsi="Carlito"/>
          <w:b w:val="1"/>
          <w:i w:val="0"/>
          <w:smallCaps w:val="0"/>
          <w:strike w:val="0"/>
          <w:color w:val="222222"/>
          <w:sz w:val="24"/>
          <w:szCs w:val="24"/>
          <w:highlight w:val="white"/>
          <w:u w:val="none"/>
          <w:vertAlign w:val="baseline"/>
          <w:rtl w:val="0"/>
        </w:rPr>
        <w:t xml:space="preserve">(Waghray et al., 2015)</w:t>
      </w:r>
      <w:r w:rsidDel="00000000" w:rsidR="00000000" w:rsidRPr="00000000">
        <w:rPr>
          <w:rFonts w:ascii="Carlito" w:cs="Carlito" w:eastAsia="Carlito" w:hAnsi="Carlito"/>
          <w:b w:val="0"/>
          <w:i w:val="0"/>
          <w:smallCaps w:val="0"/>
          <w:strike w:val="0"/>
          <w:color w:val="222222"/>
          <w:sz w:val="24"/>
          <w:szCs w:val="24"/>
          <w:highlight w:val="white"/>
          <w:u w:val="none"/>
          <w:vertAlign w:val="baseline"/>
          <w:rtl w:val="0"/>
        </w:rPr>
        <w:t xml:space="preserve">. Therefore, this gene is negatively correlated with mesodermal development.</w:t>
      </w:r>
      <w:r w:rsidDel="00000000" w:rsidR="00000000" w:rsidRPr="00000000">
        <w:rPr>
          <w:rtl w:val="0"/>
        </w:rPr>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720" w:firstLine="0"/>
        <w:jc w:val="left"/>
        <w:rPr>
          <w:rFonts w:ascii="Carlito" w:cs="Carlito" w:eastAsia="Carlito" w:hAnsi="Carlito"/>
          <w:b w:val="0"/>
          <w:i w:val="0"/>
          <w:smallCaps w:val="0"/>
          <w:strike w:val="0"/>
          <w:color w:val="222222"/>
          <w:sz w:val="24"/>
          <w:szCs w:val="24"/>
          <w:highlight w:val="white"/>
          <w:u w:val="none"/>
          <w:vertAlign w:val="baseline"/>
        </w:rPr>
      </w:pPr>
      <w:r w:rsidDel="00000000" w:rsidR="00000000" w:rsidRPr="00000000">
        <w:rPr>
          <w:rtl w:val="0"/>
        </w:rPr>
      </w:r>
    </w:p>
    <w:p w:rsidR="00000000" w:rsidDel="00000000" w:rsidP="00000000" w:rsidRDefault="00000000" w:rsidRPr="00000000" w14:paraId="000001F0">
      <w:pPr>
        <w:spacing w:after="0" w:line="360" w:lineRule="auto"/>
        <w:ind w:left="-720" w:right="-720" w:firstLine="0"/>
        <w:rPr>
          <w:rFonts w:ascii="Carlito" w:cs="Carlito" w:eastAsia="Carlito" w:hAnsi="Carlito"/>
          <w:b w:val="1"/>
          <w:sz w:val="24"/>
          <w:szCs w:val="24"/>
        </w:rPr>
      </w:pPr>
      <w:r w:rsidDel="00000000" w:rsidR="00000000" w:rsidRPr="00000000">
        <w:rPr>
          <w:rFonts w:ascii="Carlito" w:cs="Carlito" w:eastAsia="Carlito" w:hAnsi="Carlito"/>
          <w:b w:val="1"/>
          <w:color w:val="222222"/>
          <w:sz w:val="24"/>
          <w:szCs w:val="24"/>
          <w:highlight w:val="white"/>
          <w:rtl w:val="0"/>
        </w:rPr>
        <w:t xml:space="preserve">3) Nuclear Receptors:</w:t>
      </w:r>
      <w:r w:rsidDel="00000000" w:rsidR="00000000" w:rsidRPr="00000000">
        <w:rPr>
          <w:rtl w:val="0"/>
        </w:rPr>
      </w:r>
    </w:p>
    <w:p w:rsidR="00000000" w:rsidDel="00000000" w:rsidP="00000000" w:rsidRDefault="00000000" w:rsidRPr="00000000" w14:paraId="000001F1">
      <w:pPr>
        <w:spacing w:after="0" w:line="360" w:lineRule="auto"/>
        <w:ind w:left="-720" w:right="-720" w:firstLine="720"/>
        <w:jc w:val="both"/>
        <w:rPr>
          <w:sz w:val="24"/>
          <w:szCs w:val="24"/>
        </w:rPr>
      </w:pPr>
      <w:bookmarkStart w:colFirst="0" w:colLast="0" w:name="_heading=h.4d34og8" w:id="0"/>
      <w:bookmarkEnd w:id="0"/>
      <w:r w:rsidDel="00000000" w:rsidR="00000000" w:rsidRPr="00000000">
        <w:rPr>
          <w:rFonts w:ascii="Carlito" w:cs="Carlito" w:eastAsia="Carlito" w:hAnsi="Carlito"/>
          <w:b w:val="1"/>
          <w:color w:val="222222"/>
          <w:sz w:val="24"/>
          <w:szCs w:val="24"/>
          <w:highlight w:val="white"/>
          <w:rtl w:val="0"/>
        </w:rPr>
        <w:t xml:space="preserve">NR2E3 (Nuclear Receptor Subfamily 2 Group E Member 3): </w:t>
      </w:r>
      <w:r w:rsidDel="00000000" w:rsidR="00000000" w:rsidRPr="00000000">
        <w:rPr>
          <w:rFonts w:ascii="Carlito" w:cs="Carlito" w:eastAsia="Carlito" w:hAnsi="Carlito"/>
          <w:color w:val="222222"/>
          <w:sz w:val="24"/>
          <w:szCs w:val="24"/>
          <w:highlight w:val="white"/>
          <w:rtl w:val="0"/>
        </w:rPr>
        <w:t xml:space="preserve">NR2E3 (photoreceptor-specific Nuclear Receptor) is believed to affect the development, differentiation, and survival of photoreceptors, especially retina </w:t>
      </w:r>
      <w:r w:rsidDel="00000000" w:rsidR="00000000" w:rsidRPr="00000000">
        <w:rPr>
          <w:rFonts w:ascii="Carlito" w:cs="Carlito" w:eastAsia="Carlito" w:hAnsi="Carlito"/>
          <w:b w:val="1"/>
          <w:color w:val="000000"/>
          <w:sz w:val="24"/>
          <w:szCs w:val="24"/>
          <w:highlight w:val="white"/>
          <w:rtl w:val="0"/>
        </w:rPr>
        <w:t xml:space="preserve">(Webber et al., 2008)</w:t>
      </w:r>
      <w:r w:rsidDel="00000000" w:rsidR="00000000" w:rsidRPr="00000000">
        <w:rPr>
          <w:rFonts w:ascii="Carlito" w:cs="Carlito" w:eastAsia="Carlito" w:hAnsi="Carlito"/>
          <w:color w:val="222222"/>
          <w:sz w:val="24"/>
          <w:szCs w:val="24"/>
          <w:highlight w:val="white"/>
          <w:rtl w:val="0"/>
        </w:rPr>
        <w:t xml:space="preserve">. In vertebrates, the development of the eye consists of very complex interactions between mesoderm, ectoderm, and endoderm. For instance, AM is required for the separation of eye fields into two retinal primordia </w:t>
      </w:r>
      <w:r w:rsidDel="00000000" w:rsidR="00000000" w:rsidRPr="00000000">
        <w:rPr>
          <w:rFonts w:ascii="Carlito" w:cs="Carlito" w:eastAsia="Carlito" w:hAnsi="Carlito"/>
          <w:b w:val="1"/>
          <w:color w:val="222222"/>
          <w:sz w:val="24"/>
          <w:szCs w:val="24"/>
          <w:highlight w:val="white"/>
          <w:rtl w:val="0"/>
        </w:rPr>
        <w:t xml:space="preserve">(</w:t>
      </w:r>
      <w:r w:rsidDel="00000000" w:rsidR="00000000" w:rsidRPr="00000000">
        <w:rPr>
          <w:rFonts w:ascii="Carlito" w:cs="Carlito" w:eastAsia="Carlito" w:hAnsi="Carlito"/>
          <w:b w:val="1"/>
          <w:color w:val="000000"/>
          <w:sz w:val="24"/>
          <w:szCs w:val="24"/>
          <w:highlight w:val="white"/>
          <w:rtl w:val="0"/>
        </w:rPr>
        <w:t xml:space="preserve">Jayakody, Gonzalez-Cordero, Ali and Pearson, 2015</w:t>
      </w:r>
      <w:r w:rsidDel="00000000" w:rsidR="00000000" w:rsidRPr="00000000">
        <w:rPr>
          <w:rFonts w:ascii="Carlito" w:cs="Carlito" w:eastAsia="Carlito" w:hAnsi="Carlito"/>
          <w:b w:val="1"/>
          <w:color w:val="222222"/>
          <w:sz w:val="24"/>
          <w:szCs w:val="24"/>
          <w:highlight w:val="white"/>
          <w:rtl w:val="0"/>
        </w:rPr>
        <w:t xml:space="preserve">)</w:t>
      </w:r>
      <w:r w:rsidDel="00000000" w:rsidR="00000000" w:rsidRPr="00000000">
        <w:rPr>
          <w:rFonts w:ascii="Carlito" w:cs="Carlito" w:eastAsia="Carlito" w:hAnsi="Carlito"/>
          <w:color w:val="222222"/>
          <w:sz w:val="24"/>
          <w:szCs w:val="24"/>
          <w:highlight w:val="white"/>
          <w:rtl w:val="0"/>
        </w:rPr>
        <w:t xml:space="preserve">. Mesp1 is one of the NR2E3-dependent genes in the transient decrease group which involves in development and differentiation based on information from GO </w:t>
      </w:r>
      <w:r w:rsidDel="00000000" w:rsidR="00000000" w:rsidRPr="00000000">
        <w:rPr>
          <w:rFonts w:ascii="Carlito" w:cs="Carlito" w:eastAsia="Carlito" w:hAnsi="Carlito"/>
          <w:b w:val="1"/>
          <w:color w:val="222222"/>
          <w:sz w:val="24"/>
          <w:szCs w:val="24"/>
          <w:highlight w:val="white"/>
          <w:rtl w:val="0"/>
        </w:rPr>
        <w:t xml:space="preserve">(Ashburner et al., 2000)</w:t>
      </w:r>
      <w:r w:rsidDel="00000000" w:rsidR="00000000" w:rsidRPr="00000000">
        <w:rPr>
          <w:rFonts w:ascii="Carlito" w:cs="Carlito" w:eastAsia="Carlito" w:hAnsi="Carlito"/>
          <w:color w:val="222222"/>
          <w:sz w:val="24"/>
          <w:szCs w:val="24"/>
          <w:highlight w:val="white"/>
          <w:rtl w:val="0"/>
        </w:rPr>
        <w:t xml:space="preserve">, Proteome (Biobase GmbH, Wolfenbuettel, Germany), and Swissprot </w:t>
      </w:r>
      <w:r w:rsidDel="00000000" w:rsidR="00000000" w:rsidRPr="00000000">
        <w:rPr>
          <w:rFonts w:ascii="Carlito" w:cs="Carlito" w:eastAsia="Carlito" w:hAnsi="Carlito"/>
          <w:b w:val="1"/>
          <w:color w:val="222222"/>
          <w:sz w:val="24"/>
          <w:szCs w:val="24"/>
          <w:highlight w:val="white"/>
          <w:rtl w:val="0"/>
        </w:rPr>
        <w:t xml:space="preserve">(</w:t>
      </w:r>
      <w:r w:rsidDel="00000000" w:rsidR="00000000" w:rsidRPr="00000000">
        <w:rPr>
          <w:rFonts w:ascii="Carlito" w:cs="Carlito" w:eastAsia="Carlito" w:hAnsi="Carlito"/>
          <w:b w:val="1"/>
          <w:color w:val="000000"/>
          <w:sz w:val="24"/>
          <w:szCs w:val="24"/>
          <w:highlight w:val="white"/>
          <w:rtl w:val="0"/>
        </w:rPr>
        <w:t xml:space="preserve">Bairoch, Boeckmann, Ferro and Gasteiger, 2004)</w:t>
      </w:r>
      <w:r w:rsidDel="00000000" w:rsidR="00000000" w:rsidRPr="00000000">
        <w:rPr>
          <w:rFonts w:ascii="Carlito" w:cs="Carlito" w:eastAsia="Carlito" w:hAnsi="Carlito"/>
          <w:color w:val="000000"/>
          <w:sz w:val="24"/>
          <w:szCs w:val="24"/>
          <w:highlight w:val="white"/>
          <w:rtl w:val="0"/>
        </w:rPr>
        <w:t xml:space="preserve"> and u</w:t>
      </w:r>
      <w:r w:rsidDel="00000000" w:rsidR="00000000" w:rsidRPr="00000000">
        <w:rPr>
          <w:rFonts w:ascii="Carlito" w:cs="Carlito" w:eastAsia="Carlito" w:hAnsi="Carlito"/>
          <w:color w:val="222222"/>
          <w:sz w:val="24"/>
          <w:szCs w:val="24"/>
          <w:highlight w:val="white"/>
          <w:rtl w:val="0"/>
        </w:rPr>
        <w:t xml:space="preserve">pregulation of rod genes and repression of cone genes is caused by the interaction of NR2E3 and CRX </w:t>
      </w:r>
      <w:r w:rsidDel="00000000" w:rsidR="00000000" w:rsidRPr="00000000">
        <w:rPr>
          <w:rFonts w:ascii="Carlito" w:cs="Carlito" w:eastAsia="Carlito" w:hAnsi="Carlito"/>
          <w:b w:val="1"/>
          <w:color w:val="222222"/>
          <w:sz w:val="24"/>
          <w:szCs w:val="24"/>
          <w:highlight w:val="white"/>
          <w:rtl w:val="0"/>
        </w:rPr>
        <w:t xml:space="preserve">(Peng et al., 2005)</w:t>
      </w:r>
      <w:r w:rsidDel="00000000" w:rsidR="00000000" w:rsidRPr="00000000">
        <w:rPr>
          <w:rFonts w:ascii="Carlito" w:cs="Carlito" w:eastAsia="Carlito" w:hAnsi="Carlito"/>
          <w:color w:val="222222"/>
          <w:sz w:val="24"/>
          <w:szCs w:val="24"/>
          <w:highlight w:val="white"/>
          <w:rtl w:val="0"/>
        </w:rPr>
        <w:t xml:space="preserve">. Hence, This gene has correlations with AM, eye formation, and the MESP1 gene.</w:t>
      </w:r>
      <w:r w:rsidDel="00000000" w:rsidR="00000000" w:rsidRPr="00000000">
        <w:rPr>
          <w:rtl w:val="0"/>
        </w:rPr>
      </w:r>
    </w:p>
    <w:p w:rsidR="00000000" w:rsidDel="00000000" w:rsidP="00000000" w:rsidRDefault="00000000" w:rsidRPr="00000000" w14:paraId="000001F2">
      <w:pPr>
        <w:spacing w:after="0" w:line="360" w:lineRule="auto"/>
        <w:ind w:left="-720" w:right="-720" w:firstLine="0"/>
        <w:jc w:val="both"/>
        <w:rPr>
          <w:rFonts w:ascii="Carlito" w:cs="Carlito" w:eastAsia="Carlito" w:hAnsi="Carlito"/>
          <w:color w:val="000000"/>
          <w:sz w:val="24"/>
          <w:szCs w:val="24"/>
          <w:highlight w:val="white"/>
        </w:rPr>
      </w:pPr>
      <w:r w:rsidDel="00000000" w:rsidR="00000000" w:rsidRPr="00000000">
        <w:rPr>
          <w:rtl w:val="0"/>
        </w:rPr>
      </w:r>
    </w:p>
    <w:p w:rsidR="00000000" w:rsidDel="00000000" w:rsidP="00000000" w:rsidRDefault="00000000" w:rsidRPr="00000000" w14:paraId="000001F3">
      <w:pPr>
        <w:spacing w:after="0" w:line="360" w:lineRule="auto"/>
        <w:ind w:left="-720" w:right="-720" w:firstLine="720"/>
        <w:jc w:val="both"/>
        <w:rPr>
          <w:sz w:val="24"/>
          <w:szCs w:val="24"/>
        </w:rPr>
      </w:pPr>
      <w:r w:rsidDel="00000000" w:rsidR="00000000" w:rsidRPr="00000000">
        <w:rPr>
          <w:rFonts w:ascii="Carlito" w:cs="Carlito" w:eastAsia="Carlito" w:hAnsi="Carlito"/>
          <w:b w:val="1"/>
          <w:color w:val="222222"/>
          <w:sz w:val="24"/>
          <w:szCs w:val="24"/>
          <w:highlight w:val="white"/>
          <w:rtl w:val="0"/>
        </w:rPr>
        <w:t xml:space="preserve">NR2F6 (Nuclear Receptor Subfamily 2 Group F Member 6)</w:t>
      </w:r>
      <w:r w:rsidDel="00000000" w:rsidR="00000000" w:rsidRPr="00000000">
        <w:rPr>
          <w:rFonts w:ascii="Carlito" w:cs="Carlito" w:eastAsia="Carlito" w:hAnsi="Carlito"/>
          <w:color w:val="222222"/>
          <w:sz w:val="24"/>
          <w:szCs w:val="24"/>
          <w:highlight w:val="white"/>
          <w:rtl w:val="0"/>
        </w:rPr>
        <w:t xml:space="preserve">: </w:t>
      </w:r>
      <w:r w:rsidDel="00000000" w:rsidR="00000000" w:rsidRPr="00000000">
        <w:rPr>
          <w:rFonts w:ascii="Carlito" w:cs="Carlito" w:eastAsia="Carlito" w:hAnsi="Carlito"/>
          <w:color w:val="000000"/>
          <w:sz w:val="24"/>
          <w:szCs w:val="24"/>
          <w:highlight w:val="white"/>
          <w:rtl w:val="0"/>
        </w:rPr>
        <w:t xml:space="preserve">NR2F6 or EAR2 is an orphan nuclear receptor subfamily 2, group F, member 6 </w:t>
      </w:r>
      <w:r w:rsidDel="00000000" w:rsidR="00000000" w:rsidRPr="00000000">
        <w:rPr>
          <w:rFonts w:ascii="Carlito" w:cs="Carlito" w:eastAsia="Carlito" w:hAnsi="Carlito"/>
          <w:b w:val="1"/>
          <w:color w:val="000000"/>
          <w:sz w:val="24"/>
          <w:szCs w:val="24"/>
          <w:highlight w:val="white"/>
          <w:rtl w:val="0"/>
        </w:rPr>
        <w:t xml:space="preserve">(Hermann-Kleiter et al., 2008)</w:t>
      </w:r>
      <w:r w:rsidDel="00000000" w:rsidR="00000000" w:rsidRPr="00000000">
        <w:rPr>
          <w:rFonts w:ascii="Carlito" w:cs="Carlito" w:eastAsia="Carlito" w:hAnsi="Carlito"/>
          <w:color w:val="000000"/>
          <w:sz w:val="24"/>
          <w:szCs w:val="24"/>
          <w:highlight w:val="white"/>
          <w:rtl w:val="0"/>
        </w:rPr>
        <w:t xml:space="preserve">. Although there is no known relationship between NR2F6 and mesoderm development, it is known that NR2F6 is encoded by human embryonic stem cell (hESC)-specific genes </w:t>
      </w:r>
      <w:r w:rsidDel="00000000" w:rsidR="00000000" w:rsidRPr="00000000">
        <w:rPr>
          <w:rFonts w:ascii="Carlito" w:cs="Carlito" w:eastAsia="Carlito" w:hAnsi="Carlito"/>
          <w:b w:val="1"/>
          <w:color w:val="000000"/>
          <w:sz w:val="24"/>
          <w:szCs w:val="24"/>
          <w:highlight w:val="white"/>
          <w:rtl w:val="0"/>
        </w:rPr>
        <w:t xml:space="preserve">(Hnisz et al., 2013)</w:t>
      </w:r>
      <w:r w:rsidDel="00000000" w:rsidR="00000000" w:rsidRPr="00000000">
        <w:rPr>
          <w:rFonts w:ascii="Carlito" w:cs="Carlito" w:eastAsia="Carlito" w:hAnsi="Carlito"/>
          <w:color w:val="000000"/>
          <w:sz w:val="24"/>
          <w:szCs w:val="24"/>
          <w:highlight w:val="white"/>
          <w:rtl w:val="0"/>
        </w:rPr>
        <w:t xml:space="preserve">. It is highly expressed in hematopoietic stem cells, but its expression decreases during the differentiation of hematopoietic cells </w:t>
      </w:r>
      <w:r w:rsidDel="00000000" w:rsidR="00000000" w:rsidRPr="00000000">
        <w:rPr>
          <w:rFonts w:ascii="Carlito" w:cs="Carlito" w:eastAsia="Carlito" w:hAnsi="Carlito"/>
          <w:b w:val="1"/>
          <w:color w:val="000000"/>
          <w:sz w:val="24"/>
          <w:szCs w:val="24"/>
          <w:highlight w:val="white"/>
          <w:rtl w:val="0"/>
        </w:rPr>
        <w:t xml:space="preserve">(Hermann-Kleiter and Baier, 2014)</w:t>
      </w:r>
      <w:r w:rsidDel="00000000" w:rsidR="00000000" w:rsidRPr="00000000">
        <w:rPr>
          <w:rFonts w:ascii="Carlito" w:cs="Carlito" w:eastAsia="Carlito" w:hAnsi="Carlito"/>
          <w:color w:val="000000"/>
          <w:sz w:val="24"/>
          <w:szCs w:val="24"/>
          <w:highlight w:val="white"/>
          <w:rtl w:val="0"/>
        </w:rPr>
        <w:t xml:space="preserve">. This information shows that the correlation between NR2F6 and mesoderm development is not significantly clear.</w:t>
      </w:r>
      <w:r w:rsidDel="00000000" w:rsidR="00000000" w:rsidRPr="00000000">
        <w:rPr>
          <w:rtl w:val="0"/>
        </w:rPr>
      </w:r>
    </w:p>
    <w:p w:rsidR="00000000" w:rsidDel="00000000" w:rsidP="00000000" w:rsidRDefault="00000000" w:rsidRPr="00000000" w14:paraId="000001F4">
      <w:pPr>
        <w:spacing w:after="0" w:line="360" w:lineRule="auto"/>
        <w:ind w:left="-720" w:right="-720" w:firstLine="0"/>
        <w:jc w:val="both"/>
        <w:rPr>
          <w:rFonts w:ascii="Carlito" w:cs="Carlito" w:eastAsia="Carlito" w:hAnsi="Carlito"/>
          <w:color w:val="000000"/>
          <w:sz w:val="24"/>
          <w:szCs w:val="24"/>
          <w:highlight w:val="white"/>
        </w:rPr>
      </w:pPr>
      <w:r w:rsidDel="00000000" w:rsidR="00000000" w:rsidRPr="00000000">
        <w:rPr>
          <w:rtl w:val="0"/>
        </w:rPr>
      </w:r>
    </w:p>
    <w:p w:rsidR="00000000" w:rsidDel="00000000" w:rsidP="00000000" w:rsidRDefault="00000000" w:rsidRPr="00000000" w14:paraId="000001F5">
      <w:pPr>
        <w:spacing w:after="0" w:line="360" w:lineRule="auto"/>
        <w:ind w:left="-720" w:right="-720" w:firstLine="720"/>
        <w:jc w:val="both"/>
        <w:rPr>
          <w:sz w:val="24"/>
          <w:szCs w:val="24"/>
        </w:rPr>
      </w:pPr>
      <w:r w:rsidDel="00000000" w:rsidR="00000000" w:rsidRPr="00000000">
        <w:rPr>
          <w:rFonts w:ascii="Carlito" w:cs="Carlito" w:eastAsia="Carlito" w:hAnsi="Carlito"/>
          <w:b w:val="1"/>
          <w:color w:val="222222"/>
          <w:sz w:val="24"/>
          <w:szCs w:val="24"/>
          <w:highlight w:val="white"/>
          <w:rtl w:val="0"/>
        </w:rPr>
        <w:t xml:space="preserve">NR4A2 (Nuclear Receptor Subfamily 4 Group A Member 2): </w:t>
      </w:r>
      <w:r w:rsidDel="00000000" w:rsidR="00000000" w:rsidRPr="00000000">
        <w:rPr>
          <w:rFonts w:ascii="Carlito" w:cs="Carlito" w:eastAsia="Carlito" w:hAnsi="Carlito"/>
          <w:color w:val="222222"/>
          <w:sz w:val="24"/>
          <w:szCs w:val="24"/>
          <w:highlight w:val="white"/>
          <w:rtl w:val="0"/>
        </w:rPr>
        <w:t xml:space="preserve">NR4A2 or Nurr1 is an orphan nuclear receptor known as an early response for the development of neurons, and recently it is known to regulate CD4</w:t>
      </w:r>
      <w:r w:rsidDel="00000000" w:rsidR="00000000" w:rsidRPr="00000000">
        <w:rPr>
          <w:rFonts w:ascii="Carlito" w:cs="Carlito" w:eastAsia="Carlito" w:hAnsi="Carlito"/>
          <w:color w:val="222222"/>
          <w:sz w:val="24"/>
          <w:szCs w:val="24"/>
          <w:highlight w:val="white"/>
          <w:vertAlign w:val="superscript"/>
          <w:rtl w:val="0"/>
        </w:rPr>
        <w:t xml:space="preserve">+</w:t>
      </w:r>
      <w:r w:rsidDel="00000000" w:rsidR="00000000" w:rsidRPr="00000000">
        <w:rPr>
          <w:rFonts w:ascii="Carlito" w:cs="Carlito" w:eastAsia="Carlito" w:hAnsi="Carlito"/>
          <w:color w:val="222222"/>
          <w:sz w:val="24"/>
          <w:szCs w:val="24"/>
          <w:highlight w:val="white"/>
          <w:rtl w:val="0"/>
        </w:rPr>
        <w:t xml:space="preserve"> T cells too. Th17 cells express NR4A2 which is important for the development of acute experimental autoimmune encephalomyelitis (EAE) and the development of this disease depends on the expression of Eomes transcription factors from CD4</w:t>
      </w:r>
      <w:r w:rsidDel="00000000" w:rsidR="00000000" w:rsidRPr="00000000">
        <w:rPr>
          <w:rFonts w:ascii="Carlito" w:cs="Carlito" w:eastAsia="Carlito" w:hAnsi="Carlito"/>
          <w:color w:val="222222"/>
          <w:sz w:val="24"/>
          <w:szCs w:val="24"/>
          <w:highlight w:val="white"/>
          <w:vertAlign w:val="superscript"/>
          <w:rtl w:val="0"/>
        </w:rPr>
        <w:t xml:space="preserve">+</w:t>
      </w:r>
      <w:r w:rsidDel="00000000" w:rsidR="00000000" w:rsidRPr="00000000">
        <w:rPr>
          <w:rFonts w:ascii="Carlito" w:cs="Carlito" w:eastAsia="Carlito" w:hAnsi="Carlito"/>
          <w:color w:val="222222"/>
          <w:sz w:val="24"/>
          <w:szCs w:val="24"/>
          <w:highlight w:val="white"/>
          <w:rtl w:val="0"/>
        </w:rPr>
        <w:t xml:space="preserve"> T cells. As a result, they proposed that acute EAE depends on NR4A2-dependent Th17 cells, and chronic EAE depends on Eomes, mediated by T cells. This indicates that both NR4A2 and Eomes are critical for the development of acute and chronic EAE, and these two genes have reciprocal involvement in acute and chronic phases of EAE </w:t>
      </w:r>
      <w:r w:rsidDel="00000000" w:rsidR="00000000" w:rsidRPr="00000000">
        <w:rPr>
          <w:rFonts w:ascii="Carlito" w:cs="Carlito" w:eastAsia="Carlito" w:hAnsi="Carlito"/>
          <w:b w:val="1"/>
          <w:color w:val="222222"/>
          <w:sz w:val="24"/>
          <w:szCs w:val="24"/>
          <w:highlight w:val="white"/>
          <w:rtl w:val="0"/>
        </w:rPr>
        <w:t xml:space="preserve">(Raveney et al., 2015)</w:t>
      </w:r>
      <w:r w:rsidDel="00000000" w:rsidR="00000000" w:rsidRPr="00000000">
        <w:rPr>
          <w:rFonts w:ascii="Carlito" w:cs="Carlito" w:eastAsia="Carlito" w:hAnsi="Carlito"/>
          <w:color w:val="222222"/>
          <w:sz w:val="24"/>
          <w:szCs w:val="24"/>
          <w:highlight w:val="white"/>
          <w:rtl w:val="0"/>
        </w:rPr>
        <w:t xml:space="preserve">. It seems that this gene correlates with EOMES, but no known evidence shows the correlation between this gene and mesodermal development.</w:t>
      </w:r>
      <w:r w:rsidDel="00000000" w:rsidR="00000000" w:rsidRPr="00000000">
        <w:rPr>
          <w:rtl w:val="0"/>
        </w:rPr>
      </w:r>
    </w:p>
    <w:p w:rsidR="00000000" w:rsidDel="00000000" w:rsidP="00000000" w:rsidRDefault="00000000" w:rsidRPr="00000000" w14:paraId="000001F6">
      <w:pPr>
        <w:spacing w:after="0" w:line="360" w:lineRule="auto"/>
        <w:ind w:left="-720" w:right="-720" w:firstLine="0"/>
        <w:jc w:val="both"/>
        <w:rPr>
          <w:rFonts w:ascii="Carlito" w:cs="Carlito" w:eastAsia="Carlito" w:hAnsi="Carlito"/>
          <w:color w:val="222222"/>
          <w:sz w:val="24"/>
          <w:szCs w:val="24"/>
          <w:highlight w:val="white"/>
        </w:rPr>
      </w:pPr>
      <w:r w:rsidDel="00000000" w:rsidR="00000000" w:rsidRPr="00000000">
        <w:rPr>
          <w:rtl w:val="0"/>
        </w:rPr>
      </w:r>
    </w:p>
    <w:p w:rsidR="00000000" w:rsidDel="00000000" w:rsidP="00000000" w:rsidRDefault="00000000" w:rsidRPr="00000000" w14:paraId="000001F7">
      <w:pPr>
        <w:spacing w:after="0" w:line="360" w:lineRule="auto"/>
        <w:ind w:left="-720" w:right="-720" w:firstLine="720"/>
        <w:jc w:val="both"/>
        <w:rPr>
          <w:sz w:val="24"/>
          <w:szCs w:val="24"/>
        </w:rPr>
      </w:pPr>
      <w:r w:rsidDel="00000000" w:rsidR="00000000" w:rsidRPr="00000000">
        <w:rPr>
          <w:rFonts w:ascii="Carlito" w:cs="Carlito" w:eastAsia="Carlito" w:hAnsi="Carlito"/>
          <w:b w:val="1"/>
          <w:color w:val="222222"/>
          <w:sz w:val="24"/>
          <w:szCs w:val="24"/>
          <w:highlight w:val="white"/>
          <w:rtl w:val="0"/>
        </w:rPr>
        <w:t xml:space="preserve">RORB (Nuclear Receptor Subfamily 1 Group F Member 2): </w:t>
      </w:r>
      <w:r w:rsidDel="00000000" w:rsidR="00000000" w:rsidRPr="00000000">
        <w:rPr>
          <w:rFonts w:ascii="Carlito" w:cs="Carlito" w:eastAsia="Carlito" w:hAnsi="Carlito"/>
          <w:sz w:val="24"/>
          <w:szCs w:val="24"/>
          <w:rtl w:val="0"/>
        </w:rPr>
        <w:t xml:space="preserve">Retinoid related orphan receptor B gene encodes Retinoid related orphan receptor B. this protein is a transcription factor from the nuclear receptor family which is involved in retinal neurogenesis </w:t>
      </w:r>
      <w:r w:rsidDel="00000000" w:rsidR="00000000" w:rsidRPr="00000000">
        <w:rPr>
          <w:rFonts w:ascii="Carlito" w:cs="Carlito" w:eastAsia="Carlito" w:hAnsi="Carlito"/>
          <w:b w:val="1"/>
          <w:sz w:val="24"/>
          <w:szCs w:val="24"/>
          <w:rtl w:val="0"/>
        </w:rPr>
        <w:t xml:space="preserve">(Chow et al., 1998)</w:t>
      </w:r>
      <w:r w:rsidDel="00000000" w:rsidR="00000000" w:rsidRPr="00000000">
        <w:rPr>
          <w:rFonts w:ascii="Carlito" w:cs="Carlito" w:eastAsia="Carlito" w:hAnsi="Carlito"/>
          <w:sz w:val="24"/>
          <w:szCs w:val="24"/>
          <w:rtl w:val="0"/>
        </w:rPr>
        <w:t xml:space="preserve">. RORB seems not to have a role in mesodermal development.</w:t>
      </w:r>
      <w:r w:rsidDel="00000000" w:rsidR="00000000" w:rsidRPr="00000000">
        <w:rPr>
          <w:rtl w:val="0"/>
        </w:rPr>
      </w:r>
    </w:p>
    <w:p w:rsidR="00000000" w:rsidDel="00000000" w:rsidP="00000000" w:rsidRDefault="00000000" w:rsidRPr="00000000" w14:paraId="000001F8">
      <w:pPr>
        <w:spacing w:after="0" w:line="360" w:lineRule="auto"/>
        <w:ind w:left="-720" w:right="-720" w:firstLine="0"/>
        <w:jc w:val="both"/>
        <w:rPr>
          <w:rFonts w:ascii="Carlito" w:cs="Carlito" w:eastAsia="Carlito" w:hAnsi="Carlito"/>
          <w:color w:val="222222"/>
          <w:sz w:val="24"/>
          <w:szCs w:val="24"/>
          <w:highlight w:val="white"/>
        </w:rPr>
      </w:pPr>
      <w:r w:rsidDel="00000000" w:rsidR="00000000" w:rsidRPr="00000000">
        <w:rPr>
          <w:rtl w:val="0"/>
        </w:rPr>
      </w:r>
    </w:p>
    <w:p w:rsidR="00000000" w:rsidDel="00000000" w:rsidP="00000000" w:rsidRDefault="00000000" w:rsidRPr="00000000" w14:paraId="000001F9">
      <w:pPr>
        <w:spacing w:after="0" w:line="360" w:lineRule="auto"/>
        <w:ind w:left="-720" w:right="-720" w:firstLine="720"/>
        <w:jc w:val="both"/>
        <w:rPr/>
      </w:pPr>
      <w:r w:rsidDel="00000000" w:rsidR="00000000" w:rsidRPr="00000000">
        <w:rPr>
          <w:rFonts w:ascii="Carlito" w:cs="Carlito" w:eastAsia="Carlito" w:hAnsi="Carlito"/>
          <w:b w:val="1"/>
          <w:color w:val="222222"/>
          <w:sz w:val="24"/>
          <w:szCs w:val="24"/>
          <w:highlight w:val="white"/>
          <w:rtl w:val="0"/>
        </w:rPr>
        <w:t xml:space="preserve">RORC (Nuclear Receptor Subfamily 1 Group F Member 3): </w:t>
      </w:r>
      <w:r w:rsidDel="00000000" w:rsidR="00000000" w:rsidRPr="00000000">
        <w:rPr>
          <w:rFonts w:ascii="Carlito" w:cs="Carlito" w:eastAsia="Carlito" w:hAnsi="Carlito"/>
          <w:color w:val="222222"/>
          <w:sz w:val="24"/>
          <w:szCs w:val="24"/>
          <w:highlight w:val="white"/>
          <w:rtl w:val="0"/>
        </w:rPr>
        <w:t xml:space="preserve">RORC is a retinoic acid receptor (RAR)-related orphan receptor C and is a master transcription factor of Th17 cells. Eomes transcription factors can bind directly to promoters of RORC and IL17a and suppress the development and differentiation of Th17 cells via a smad-independent pathway </w:t>
      </w:r>
      <w:r w:rsidDel="00000000" w:rsidR="00000000" w:rsidRPr="00000000">
        <w:rPr>
          <w:rFonts w:ascii="Carlito" w:cs="Carlito" w:eastAsia="Carlito" w:hAnsi="Carlito"/>
          <w:b w:val="1"/>
          <w:color w:val="222222"/>
          <w:sz w:val="24"/>
          <w:szCs w:val="24"/>
          <w:highlight w:val="white"/>
          <w:rtl w:val="0"/>
        </w:rPr>
        <w:t xml:space="preserve">(Chen et al., 2021)</w:t>
      </w:r>
      <w:r w:rsidDel="00000000" w:rsidR="00000000" w:rsidRPr="00000000">
        <w:rPr>
          <w:rFonts w:ascii="Carlito" w:cs="Carlito" w:eastAsia="Carlito" w:hAnsi="Carlito"/>
          <w:color w:val="222222"/>
          <w:sz w:val="24"/>
          <w:szCs w:val="24"/>
          <w:highlight w:val="white"/>
          <w:rtl w:val="0"/>
        </w:rPr>
        <w:t xml:space="preserve">. Suppression of Eomes by TGF-β is important for the development and differentiation of Th17 cells </w:t>
      </w:r>
      <w:r w:rsidDel="00000000" w:rsidR="00000000" w:rsidRPr="00000000">
        <w:rPr>
          <w:rFonts w:ascii="Carlito" w:cs="Carlito" w:eastAsia="Carlito" w:hAnsi="Carlito"/>
          <w:b w:val="1"/>
          <w:color w:val="222222"/>
          <w:sz w:val="24"/>
          <w:szCs w:val="24"/>
          <w:highlight w:val="white"/>
          <w:rtl w:val="0"/>
        </w:rPr>
        <w:t xml:space="preserve">(Ichiyama et al., 2011)</w:t>
      </w:r>
      <w:r w:rsidDel="00000000" w:rsidR="00000000" w:rsidRPr="00000000">
        <w:rPr>
          <w:rFonts w:ascii="Carlito" w:cs="Carlito" w:eastAsia="Carlito" w:hAnsi="Carlito"/>
          <w:color w:val="222222"/>
          <w:sz w:val="24"/>
          <w:szCs w:val="24"/>
          <w:highlight w:val="white"/>
          <w:rtl w:val="0"/>
        </w:rPr>
        <w:t xml:space="preserve">. No known role has been found for this gene and the development of mesoderm.</w:t>
      </w:r>
      <w:r w:rsidDel="00000000" w:rsidR="00000000" w:rsidRPr="00000000">
        <w:rPr>
          <w:rtl w:val="0"/>
        </w:rPr>
      </w:r>
    </w:p>
    <w:p w:rsidR="00000000" w:rsidDel="00000000" w:rsidP="00000000" w:rsidRDefault="00000000" w:rsidRPr="00000000" w14:paraId="000001FA">
      <w:pPr>
        <w:spacing w:after="0" w:line="360" w:lineRule="auto"/>
        <w:ind w:left="-720" w:right="-720" w:firstLine="0"/>
        <w:jc w:val="both"/>
        <w:rPr>
          <w:rFonts w:ascii="Carlito" w:cs="Carlito" w:eastAsia="Carlito" w:hAnsi="Carlito"/>
          <w:sz w:val="24"/>
          <w:szCs w:val="24"/>
        </w:rPr>
      </w:pPr>
      <w:r w:rsidDel="00000000" w:rsidR="00000000" w:rsidRPr="00000000">
        <w:rPr>
          <w:rtl w:val="0"/>
        </w:rPr>
      </w:r>
    </w:p>
    <w:p w:rsidR="00000000" w:rsidDel="00000000" w:rsidP="00000000" w:rsidRDefault="00000000" w:rsidRPr="00000000" w14:paraId="000001FB">
      <w:pPr>
        <w:spacing w:line="360" w:lineRule="auto"/>
        <w:ind w:left="-720" w:right="-720" w:firstLine="0"/>
        <w:rPr>
          <w:b w:val="1"/>
          <w:sz w:val="24"/>
          <w:szCs w:val="24"/>
        </w:rPr>
      </w:pPr>
      <w:r w:rsidDel="00000000" w:rsidR="00000000" w:rsidRPr="00000000">
        <w:rPr>
          <w:rFonts w:ascii="Carlito" w:cs="Carlito" w:eastAsia="Carlito" w:hAnsi="Carlito"/>
          <w:b w:val="1"/>
          <w:color w:val="000000"/>
          <w:sz w:val="24"/>
          <w:szCs w:val="24"/>
          <w:highlight w:val="white"/>
          <w:rtl w:val="0"/>
        </w:rPr>
        <w:t xml:space="preserve">4) ETS Related Genes:</w:t>
      </w:r>
      <w:r w:rsidDel="00000000" w:rsidR="00000000" w:rsidRPr="00000000">
        <w:rPr>
          <w:rtl w:val="0"/>
        </w:rPr>
      </w:r>
    </w:p>
    <w:p w:rsidR="00000000" w:rsidDel="00000000" w:rsidP="00000000" w:rsidRDefault="00000000" w:rsidRPr="00000000" w14:paraId="000001FC">
      <w:pPr>
        <w:spacing w:line="360" w:lineRule="auto"/>
        <w:ind w:left="-720" w:right="-720" w:firstLine="720"/>
        <w:jc w:val="both"/>
        <w:rPr/>
      </w:pPr>
      <w:r w:rsidDel="00000000" w:rsidR="00000000" w:rsidRPr="00000000">
        <w:rPr>
          <w:rFonts w:ascii="Carlito" w:cs="Carlito" w:eastAsia="Carlito" w:hAnsi="Carlito"/>
          <w:b w:val="1"/>
          <w:sz w:val="24"/>
          <w:szCs w:val="24"/>
          <w:rtl w:val="0"/>
        </w:rPr>
        <w:t xml:space="preserve">ELF2 (E74 Like ETS Transcription Factor 2): </w:t>
      </w:r>
      <w:r w:rsidDel="00000000" w:rsidR="00000000" w:rsidRPr="00000000">
        <w:rPr>
          <w:rFonts w:ascii="Carlito" w:cs="Carlito" w:eastAsia="Carlito" w:hAnsi="Carlito"/>
          <w:color w:val="000000"/>
          <w:sz w:val="24"/>
          <w:szCs w:val="24"/>
          <w:highlight w:val="white"/>
          <w:rtl w:val="0"/>
        </w:rPr>
        <w:t xml:space="preserve">Eph ligand family 2 (ELF2) is a member of Eph receptors that has important expression patterns in early vertebrate development. In mice, this gene is expressed during organogenesis and organizing somites. Soon after organogenesis on day E8.5, ELF2 expression is observed on the boundary between somites and presomitic mesoderm. At E9.5, the expression is more clear and additional bands forms in more anterior somites of the segmented mesoderm. Finally, on day E10.5, ELF2 expression was mostly strong at organogenesis regions </w:t>
      </w:r>
      <w:r w:rsidDel="00000000" w:rsidR="00000000" w:rsidRPr="00000000">
        <w:rPr>
          <w:rFonts w:ascii="Carlito" w:cs="Carlito" w:eastAsia="Carlito" w:hAnsi="Carlito"/>
          <w:b w:val="1"/>
          <w:color w:val="000000"/>
          <w:sz w:val="24"/>
          <w:szCs w:val="24"/>
          <w:highlight w:val="white"/>
          <w:rtl w:val="0"/>
        </w:rPr>
        <w:t xml:space="preserve">(Bergemann et al., 1995)</w:t>
      </w:r>
      <w:r w:rsidDel="00000000" w:rsidR="00000000" w:rsidRPr="00000000">
        <w:rPr>
          <w:rFonts w:ascii="Carlito" w:cs="Carlito" w:eastAsia="Carlito" w:hAnsi="Carlito"/>
          <w:color w:val="000000"/>
          <w:sz w:val="24"/>
          <w:szCs w:val="24"/>
          <w:highlight w:val="white"/>
          <w:rtl w:val="0"/>
        </w:rPr>
        <w:t xml:space="preserve">. Consequently, this gene seems to be involved in the development of mesoderm.</w:t>
      </w:r>
      <w:r w:rsidDel="00000000" w:rsidR="00000000" w:rsidRPr="00000000">
        <w:rPr>
          <w:rtl w:val="0"/>
        </w:rPr>
      </w:r>
    </w:p>
    <w:p w:rsidR="00000000" w:rsidDel="00000000" w:rsidP="00000000" w:rsidRDefault="00000000" w:rsidRPr="00000000" w14:paraId="000001FD">
      <w:pPr>
        <w:spacing w:line="360" w:lineRule="auto"/>
        <w:ind w:left="-720" w:right="-720" w:firstLine="0"/>
        <w:jc w:val="both"/>
        <w:rPr>
          <w:rFonts w:ascii="Carlito" w:cs="Carlito" w:eastAsia="Carlito" w:hAnsi="Carlito"/>
          <w:color w:val="000000"/>
          <w:sz w:val="24"/>
          <w:szCs w:val="24"/>
          <w:highlight w:val="white"/>
        </w:rPr>
      </w:pPr>
      <w:r w:rsidDel="00000000" w:rsidR="00000000" w:rsidRPr="00000000">
        <w:rPr>
          <w:rtl w:val="0"/>
        </w:rPr>
      </w:r>
    </w:p>
    <w:p w:rsidR="00000000" w:rsidDel="00000000" w:rsidP="00000000" w:rsidRDefault="00000000" w:rsidRPr="00000000" w14:paraId="000001FE">
      <w:pPr>
        <w:spacing w:line="360" w:lineRule="auto"/>
        <w:ind w:left="-720" w:right="-720" w:firstLine="720"/>
        <w:jc w:val="both"/>
        <w:rPr/>
      </w:pPr>
      <w:r w:rsidDel="00000000" w:rsidR="00000000" w:rsidRPr="00000000">
        <w:rPr>
          <w:rFonts w:ascii="Carlito" w:cs="Carlito" w:eastAsia="Carlito" w:hAnsi="Carlito"/>
          <w:b w:val="1"/>
          <w:color w:val="000000"/>
          <w:sz w:val="24"/>
          <w:szCs w:val="24"/>
          <w:highlight w:val="white"/>
          <w:rtl w:val="0"/>
        </w:rPr>
        <w:t xml:space="preserve">ERF (ETS2 Repression Factor): </w:t>
      </w:r>
      <w:r w:rsidDel="00000000" w:rsidR="00000000" w:rsidRPr="00000000">
        <w:rPr>
          <w:rFonts w:ascii="Carlito" w:cs="Carlito" w:eastAsia="Carlito" w:hAnsi="Carlito"/>
          <w:color w:val="222222"/>
          <w:sz w:val="24"/>
          <w:szCs w:val="24"/>
          <w:highlight w:val="white"/>
          <w:rtl w:val="0"/>
        </w:rPr>
        <w:t xml:space="preserve">ERF is a subfamily of ETS proteins that is a nuclear target of the Ras/MAPK pathway which is necessary for FGF-induced mesoderm development in </w:t>
      </w:r>
      <w:r w:rsidDel="00000000" w:rsidR="00000000" w:rsidRPr="00000000">
        <w:rPr>
          <w:rFonts w:ascii="Carlito" w:cs="Carlito" w:eastAsia="Carlito" w:hAnsi="Carlito"/>
          <w:i w:val="1"/>
          <w:color w:val="222222"/>
          <w:sz w:val="24"/>
          <w:szCs w:val="24"/>
          <w:highlight w:val="white"/>
          <w:rtl w:val="0"/>
        </w:rPr>
        <w:t xml:space="preserve">Xenopus</w:t>
      </w:r>
      <w:r w:rsidDel="00000000" w:rsidR="00000000" w:rsidRPr="00000000">
        <w:rPr>
          <w:rFonts w:ascii="Carlito" w:cs="Carlito" w:eastAsia="Carlito" w:hAnsi="Carlito"/>
          <w:color w:val="222222"/>
          <w:sz w:val="24"/>
          <w:szCs w:val="24"/>
          <w:highlight w:val="white"/>
          <w:rtl w:val="0"/>
        </w:rPr>
        <w:t xml:space="preserve">. ERF is an ETS2 repressor factor, and ETS2 is required for mesoderm patterning and induction of Xbra and posterior mesoderm. Inhibition of ETS2 causes posterior defects in the mesoderm </w:t>
      </w:r>
      <w:r w:rsidDel="00000000" w:rsidR="00000000" w:rsidRPr="00000000">
        <w:rPr>
          <w:rFonts w:ascii="Carlito" w:cs="Carlito" w:eastAsia="Carlito" w:hAnsi="Carlito"/>
          <w:b w:val="1"/>
          <w:color w:val="000000"/>
          <w:sz w:val="24"/>
          <w:szCs w:val="24"/>
          <w:rtl w:val="0"/>
        </w:rPr>
        <w:t xml:space="preserve">(Kawachi, Masuyama, and Nishida, 2003)</w:t>
      </w:r>
      <w:r w:rsidDel="00000000" w:rsidR="00000000" w:rsidRPr="00000000">
        <w:rPr>
          <w:rFonts w:ascii="Carlito" w:cs="Carlito" w:eastAsia="Carlito" w:hAnsi="Carlito"/>
          <w:color w:val="222222"/>
          <w:sz w:val="24"/>
          <w:szCs w:val="24"/>
          <w:highlight w:val="white"/>
          <w:rtl w:val="0"/>
        </w:rPr>
        <w:t xml:space="preserve">. This gene also seems to involve in the development of mesoderm.</w:t>
      </w:r>
      <w:r w:rsidDel="00000000" w:rsidR="00000000" w:rsidRPr="00000000">
        <w:rPr>
          <w:rtl w:val="0"/>
        </w:rPr>
      </w:r>
    </w:p>
    <w:p w:rsidR="00000000" w:rsidDel="00000000" w:rsidP="00000000" w:rsidRDefault="00000000" w:rsidRPr="00000000" w14:paraId="000001FF">
      <w:pPr>
        <w:spacing w:line="360" w:lineRule="auto"/>
        <w:ind w:left="-720" w:right="-720" w:firstLine="0"/>
        <w:jc w:val="both"/>
        <w:rPr>
          <w:rFonts w:ascii="Carlito" w:cs="Carlito" w:eastAsia="Carlito" w:hAnsi="Carlito"/>
          <w:color w:val="000000"/>
          <w:sz w:val="24"/>
          <w:szCs w:val="24"/>
          <w:highlight w:val="white"/>
        </w:rPr>
      </w:pPr>
      <w:r w:rsidDel="00000000" w:rsidR="00000000" w:rsidRPr="00000000">
        <w:rPr>
          <w:rtl w:val="0"/>
        </w:rPr>
      </w:r>
    </w:p>
    <w:p w:rsidR="00000000" w:rsidDel="00000000" w:rsidP="00000000" w:rsidRDefault="00000000" w:rsidRPr="00000000" w14:paraId="00000200">
      <w:pPr>
        <w:spacing w:line="360" w:lineRule="auto"/>
        <w:ind w:left="-720" w:right="-720" w:firstLine="720"/>
        <w:jc w:val="both"/>
        <w:rPr>
          <w:sz w:val="24"/>
          <w:szCs w:val="24"/>
        </w:rPr>
      </w:pPr>
      <w:r w:rsidDel="00000000" w:rsidR="00000000" w:rsidRPr="00000000">
        <w:rPr>
          <w:rFonts w:ascii="Carlito" w:cs="Carlito" w:eastAsia="Carlito" w:hAnsi="Carlito"/>
          <w:b w:val="1"/>
          <w:color w:val="000000"/>
          <w:sz w:val="24"/>
          <w:szCs w:val="24"/>
          <w:highlight w:val="white"/>
          <w:rtl w:val="0"/>
        </w:rPr>
        <w:t xml:space="preserve">ETV4 (ETS Variant Transcription Factor 4): </w:t>
      </w:r>
      <w:r w:rsidDel="00000000" w:rsidR="00000000" w:rsidRPr="00000000">
        <w:rPr>
          <w:rFonts w:ascii="Carlito" w:cs="Carlito" w:eastAsia="Carlito" w:hAnsi="Carlito"/>
          <w:color w:val="222222"/>
          <w:sz w:val="24"/>
          <w:szCs w:val="24"/>
          <w:highlight w:val="white"/>
          <w:rtl w:val="0"/>
        </w:rPr>
        <w:t xml:space="preserve">ETV4 (PEA3 in mammals) is an </w:t>
      </w:r>
      <w:r w:rsidDel="00000000" w:rsidR="00000000" w:rsidRPr="00000000">
        <w:rPr>
          <w:rFonts w:ascii="Carlito" w:cs="Carlito" w:eastAsia="Carlito" w:hAnsi="Carlito"/>
          <w:sz w:val="24"/>
          <w:szCs w:val="24"/>
          <w:highlight w:val="white"/>
          <w:rtl w:val="0"/>
        </w:rPr>
        <w:t xml:space="preserve">ETS</w:t>
      </w:r>
      <w:r w:rsidDel="00000000" w:rsidR="00000000" w:rsidRPr="00000000">
        <w:rPr>
          <w:rFonts w:ascii="Carlito" w:cs="Carlito" w:eastAsia="Carlito" w:hAnsi="Carlito"/>
          <w:color w:val="222222"/>
          <w:sz w:val="24"/>
          <w:szCs w:val="24"/>
          <w:highlight w:val="white"/>
          <w:rtl w:val="0"/>
        </w:rPr>
        <w:t xml:space="preserve"> transcription factor whose expression is maximal during embryonic development stages of E11-16 </w:t>
      </w:r>
      <w:r w:rsidDel="00000000" w:rsidR="00000000" w:rsidRPr="00000000">
        <w:rPr>
          <w:rFonts w:ascii="Carlito" w:cs="Carlito" w:eastAsia="Carlito" w:hAnsi="Carlito"/>
          <w:b w:val="1"/>
          <w:color w:val="000000"/>
          <w:sz w:val="24"/>
          <w:szCs w:val="24"/>
          <w:rtl w:val="0"/>
        </w:rPr>
        <w:t xml:space="preserve">(Lamballe et al., 2011)</w:t>
      </w:r>
      <w:r w:rsidDel="00000000" w:rsidR="00000000" w:rsidRPr="00000000">
        <w:rPr>
          <w:rFonts w:ascii="Carlito" w:cs="Carlito" w:eastAsia="Carlito" w:hAnsi="Carlito"/>
          <w:color w:val="000000"/>
          <w:sz w:val="24"/>
          <w:szCs w:val="24"/>
          <w:rtl w:val="0"/>
        </w:rPr>
        <w:t xml:space="preserve">, and regulates embryogenesis </w:t>
      </w:r>
      <w:r w:rsidDel="00000000" w:rsidR="00000000" w:rsidRPr="00000000">
        <w:rPr>
          <w:rFonts w:ascii="Carlito" w:cs="Carlito" w:eastAsia="Carlito" w:hAnsi="Carlito"/>
          <w:b w:val="1"/>
          <w:color w:val="000000"/>
          <w:sz w:val="24"/>
          <w:szCs w:val="24"/>
          <w:rtl w:val="0"/>
        </w:rPr>
        <w:t xml:space="preserve">(Xin, Cowie, Lachance, and Hassell, 1992)</w:t>
      </w:r>
      <w:r w:rsidDel="00000000" w:rsidR="00000000" w:rsidRPr="00000000">
        <w:rPr>
          <w:rFonts w:ascii="Carlito" w:cs="Carlito" w:eastAsia="Carlito" w:hAnsi="Carlito"/>
          <w:color w:val="000000"/>
          <w:sz w:val="24"/>
          <w:szCs w:val="24"/>
          <w:rtl w:val="0"/>
        </w:rPr>
        <w:t xml:space="preserve">. </w:t>
      </w:r>
      <w:r w:rsidDel="00000000" w:rsidR="00000000" w:rsidRPr="00000000">
        <w:rPr>
          <w:rFonts w:ascii="Carlito" w:cs="Carlito" w:eastAsia="Carlito" w:hAnsi="Carlito"/>
          <w:color w:val="222222"/>
          <w:sz w:val="24"/>
          <w:szCs w:val="24"/>
          <w:rtl w:val="0"/>
        </w:rPr>
        <w:t xml:space="preserve">In zebrafish, ETV4 is known to be expressed in posterior mesoderm during somitogenesis which includes somite mesoderm, tailbud mesoderm, trunk mesoderm, and paraxial mesoderm </w:t>
      </w:r>
      <w:r w:rsidDel="00000000" w:rsidR="00000000" w:rsidRPr="00000000">
        <w:rPr>
          <w:rFonts w:ascii="Carlito" w:cs="Carlito" w:eastAsia="Carlito" w:hAnsi="Carlito"/>
          <w:b w:val="1"/>
          <w:color w:val="000000"/>
          <w:sz w:val="24"/>
          <w:szCs w:val="24"/>
          <w:rtl w:val="0"/>
        </w:rPr>
        <w:t xml:space="preserve">(Marra and Wingert, 2016)</w:t>
      </w:r>
      <w:r w:rsidDel="00000000" w:rsidR="00000000" w:rsidRPr="00000000">
        <w:rPr>
          <w:rFonts w:ascii="Carlito" w:cs="Carlito" w:eastAsia="Carlito" w:hAnsi="Carlito"/>
          <w:color w:val="222222"/>
          <w:sz w:val="24"/>
          <w:szCs w:val="24"/>
          <w:rtl w:val="0"/>
        </w:rPr>
        <w:t xml:space="preserve">, and mesoderm differentiation on mouse P19 cells by dimethyl sulfoxide (DMSO). Although the effect of ETV4 on mesodermal differentiation is unknown, it is known that it affects the expression of mesodermal gene T and enhances its expression </w:t>
      </w:r>
      <w:r w:rsidDel="00000000" w:rsidR="00000000" w:rsidRPr="00000000">
        <w:rPr>
          <w:rFonts w:ascii="Carlito" w:cs="Carlito" w:eastAsia="Carlito" w:hAnsi="Carlito"/>
          <w:b w:val="1"/>
          <w:color w:val="000000"/>
          <w:sz w:val="24"/>
          <w:szCs w:val="24"/>
          <w:rtl w:val="0"/>
        </w:rPr>
        <w:t xml:space="preserve">(Yamaguchi, Tanaka, Kitagawa, and Miki, 1999)</w:t>
      </w:r>
      <w:r w:rsidDel="00000000" w:rsidR="00000000" w:rsidRPr="00000000">
        <w:rPr>
          <w:rFonts w:ascii="Carlito" w:cs="Carlito" w:eastAsia="Carlito" w:hAnsi="Carlito"/>
          <w:color w:val="000000"/>
          <w:sz w:val="24"/>
          <w:szCs w:val="24"/>
          <w:rtl w:val="0"/>
        </w:rPr>
        <w:t xml:space="preserve">.</w:t>
      </w:r>
      <w:r w:rsidDel="00000000" w:rsidR="00000000" w:rsidRPr="00000000">
        <w:rPr>
          <w:rFonts w:ascii="Carlito" w:cs="Carlito" w:eastAsia="Carlito" w:hAnsi="Carlito"/>
          <w:color w:val="222222"/>
          <w:sz w:val="24"/>
          <w:szCs w:val="24"/>
          <w:rtl w:val="0"/>
        </w:rPr>
        <w:t xml:space="preserve"> </w:t>
      </w:r>
      <w:r w:rsidDel="00000000" w:rsidR="00000000" w:rsidRPr="00000000">
        <w:rPr>
          <w:rFonts w:ascii="Carlito" w:cs="Carlito" w:eastAsia="Carlito" w:hAnsi="Carlito"/>
          <w:sz w:val="24"/>
          <w:szCs w:val="24"/>
          <w:rtl w:val="0"/>
        </w:rPr>
        <w:t xml:space="preserve">T</w:t>
      </w:r>
      <w:r w:rsidDel="00000000" w:rsidR="00000000" w:rsidRPr="00000000">
        <w:rPr>
          <w:rFonts w:ascii="Carlito" w:cs="Carlito" w:eastAsia="Carlito" w:hAnsi="Carlito"/>
          <w:color w:val="222222"/>
          <w:sz w:val="24"/>
          <w:szCs w:val="24"/>
          <w:rtl w:val="0"/>
        </w:rPr>
        <w:t xml:space="preserve">his factor is also involve</w:t>
      </w:r>
      <w:r w:rsidDel="00000000" w:rsidR="00000000" w:rsidRPr="00000000">
        <w:rPr>
          <w:rFonts w:ascii="Carlito" w:cs="Carlito" w:eastAsia="Carlito" w:hAnsi="Carlito"/>
          <w:sz w:val="24"/>
          <w:szCs w:val="24"/>
          <w:rtl w:val="0"/>
        </w:rPr>
        <w:t xml:space="preserve">d</w:t>
      </w:r>
      <w:r w:rsidDel="00000000" w:rsidR="00000000" w:rsidRPr="00000000">
        <w:rPr>
          <w:rFonts w:ascii="Carlito" w:cs="Carlito" w:eastAsia="Carlito" w:hAnsi="Carlito"/>
          <w:color w:val="222222"/>
          <w:sz w:val="24"/>
          <w:szCs w:val="24"/>
          <w:rtl w:val="0"/>
        </w:rPr>
        <w:t xml:space="preserve"> in intermediate mesoderm derivatives. For example, ETV4 has many effects </w:t>
      </w:r>
      <w:r w:rsidDel="00000000" w:rsidR="00000000" w:rsidRPr="00000000">
        <w:rPr>
          <w:rFonts w:ascii="Carlito" w:cs="Carlito" w:eastAsia="Carlito" w:hAnsi="Carlito"/>
          <w:sz w:val="24"/>
          <w:szCs w:val="24"/>
          <w:rtl w:val="0"/>
        </w:rPr>
        <w:t xml:space="preserve">on</w:t>
      </w:r>
      <w:r w:rsidDel="00000000" w:rsidR="00000000" w:rsidRPr="00000000">
        <w:rPr>
          <w:rFonts w:ascii="Carlito" w:cs="Carlito" w:eastAsia="Carlito" w:hAnsi="Carlito"/>
          <w:color w:val="222222"/>
          <w:sz w:val="24"/>
          <w:szCs w:val="24"/>
          <w:rtl w:val="0"/>
        </w:rPr>
        <w:t xml:space="preserve"> the urogenital system </w:t>
      </w:r>
      <w:r w:rsidDel="00000000" w:rsidR="00000000" w:rsidRPr="00000000">
        <w:rPr>
          <w:rFonts w:ascii="Carlito" w:cs="Carlito" w:eastAsia="Carlito" w:hAnsi="Carlito"/>
          <w:sz w:val="24"/>
          <w:szCs w:val="24"/>
          <w:rtl w:val="0"/>
        </w:rPr>
        <w:t xml:space="preserve">by</w:t>
      </w:r>
      <w:r w:rsidDel="00000000" w:rsidR="00000000" w:rsidRPr="00000000">
        <w:rPr>
          <w:rFonts w:ascii="Carlito" w:cs="Carlito" w:eastAsia="Carlito" w:hAnsi="Carlito"/>
          <w:color w:val="222222"/>
          <w:sz w:val="24"/>
          <w:szCs w:val="24"/>
          <w:rtl w:val="0"/>
        </w:rPr>
        <w:t xml:space="preserve"> regulating ureteric bud development </w:t>
      </w:r>
      <w:r w:rsidDel="00000000" w:rsidR="00000000" w:rsidRPr="00000000">
        <w:rPr>
          <w:rFonts w:ascii="Carlito" w:cs="Carlito" w:eastAsia="Carlito" w:hAnsi="Carlito"/>
          <w:b w:val="1"/>
          <w:color w:val="000000"/>
          <w:sz w:val="24"/>
          <w:szCs w:val="24"/>
          <w:rtl w:val="0"/>
        </w:rPr>
        <w:t xml:space="preserve">(Kuure, Chi, Lu, and Costantini, 2010)</w:t>
      </w:r>
      <w:r w:rsidDel="00000000" w:rsidR="00000000" w:rsidRPr="00000000">
        <w:rPr>
          <w:rFonts w:ascii="Carlito" w:cs="Carlito" w:eastAsia="Carlito" w:hAnsi="Carlito"/>
          <w:color w:val="000000"/>
          <w:sz w:val="24"/>
          <w:szCs w:val="24"/>
          <w:rtl w:val="0"/>
        </w:rPr>
        <w:t xml:space="preserve"> which is essential for kidney </w:t>
      </w:r>
      <w:r w:rsidDel="00000000" w:rsidR="00000000" w:rsidRPr="00000000">
        <w:rPr>
          <w:rFonts w:ascii="Carlito" w:cs="Carlito" w:eastAsia="Carlito" w:hAnsi="Carlito"/>
          <w:b w:val="1"/>
          <w:color w:val="000000"/>
          <w:sz w:val="24"/>
          <w:szCs w:val="24"/>
          <w:rtl w:val="0"/>
        </w:rPr>
        <w:t xml:space="preserve">(Song et al., 2017)</w:t>
      </w:r>
      <w:r w:rsidDel="00000000" w:rsidR="00000000" w:rsidRPr="00000000">
        <w:rPr>
          <w:rFonts w:ascii="Carlito" w:cs="Carlito" w:eastAsia="Carlito" w:hAnsi="Carlito"/>
          <w:color w:val="000000"/>
          <w:sz w:val="24"/>
          <w:szCs w:val="24"/>
          <w:rtl w:val="0"/>
        </w:rPr>
        <w:t xml:space="preserve">, collecting duct, pelvis, ureter </w:t>
      </w:r>
      <w:r w:rsidDel="00000000" w:rsidR="00000000" w:rsidRPr="00000000">
        <w:rPr>
          <w:rFonts w:ascii="Carlito" w:cs="Carlito" w:eastAsia="Carlito" w:hAnsi="Carlito"/>
          <w:b w:val="1"/>
          <w:color w:val="000000"/>
          <w:sz w:val="24"/>
          <w:szCs w:val="24"/>
          <w:rtl w:val="0"/>
        </w:rPr>
        <w:t xml:space="preserve">(Al-Awqati and Gao, 2011; Costantini and Kopan, 2010)</w:t>
      </w:r>
      <w:r w:rsidDel="00000000" w:rsidR="00000000" w:rsidRPr="00000000">
        <w:rPr>
          <w:rFonts w:ascii="Carlito" w:cs="Carlito" w:eastAsia="Carlito" w:hAnsi="Carlito"/>
          <w:color w:val="000000"/>
          <w:sz w:val="24"/>
          <w:szCs w:val="24"/>
          <w:rtl w:val="0"/>
        </w:rPr>
        <w:t xml:space="preserve">, and nephrons development </w:t>
      </w:r>
      <w:r w:rsidDel="00000000" w:rsidR="00000000" w:rsidRPr="00000000">
        <w:rPr>
          <w:rFonts w:ascii="Carlito" w:cs="Carlito" w:eastAsia="Carlito" w:hAnsi="Carlito"/>
          <w:b w:val="1"/>
          <w:color w:val="000000"/>
          <w:sz w:val="24"/>
          <w:szCs w:val="24"/>
          <w:rtl w:val="0"/>
        </w:rPr>
        <w:t xml:space="preserve">(Brown et al., 2013)</w:t>
      </w:r>
      <w:r w:rsidDel="00000000" w:rsidR="00000000" w:rsidRPr="00000000">
        <w:rPr>
          <w:rFonts w:ascii="Carlito" w:cs="Carlito" w:eastAsia="Carlito" w:hAnsi="Carlito"/>
          <w:color w:val="000000"/>
          <w:sz w:val="24"/>
          <w:szCs w:val="24"/>
          <w:rtl w:val="0"/>
        </w:rPr>
        <w:t xml:space="preserve">.</w:t>
      </w:r>
      <w:r w:rsidDel="00000000" w:rsidR="00000000" w:rsidRPr="00000000">
        <w:rPr>
          <w:rtl w:val="0"/>
        </w:rPr>
      </w:r>
    </w:p>
    <w:p w:rsidR="00000000" w:rsidDel="00000000" w:rsidP="00000000" w:rsidRDefault="00000000" w:rsidRPr="00000000" w14:paraId="00000201">
      <w:pPr>
        <w:spacing w:after="0" w:line="360" w:lineRule="auto"/>
        <w:ind w:left="-720" w:right="-720" w:firstLine="0"/>
        <w:rPr>
          <w:rFonts w:ascii="Carlito" w:cs="Carlito" w:eastAsia="Carlito" w:hAnsi="Carlito"/>
          <w:sz w:val="24"/>
          <w:szCs w:val="24"/>
        </w:rPr>
      </w:pPr>
      <w:r w:rsidDel="00000000" w:rsidR="00000000" w:rsidRPr="00000000">
        <w:rPr>
          <w:rtl w:val="0"/>
        </w:rPr>
      </w:r>
    </w:p>
    <w:p w:rsidR="00000000" w:rsidDel="00000000" w:rsidP="00000000" w:rsidRDefault="00000000" w:rsidRPr="00000000" w14:paraId="00000202">
      <w:pPr>
        <w:spacing w:after="0" w:line="360" w:lineRule="auto"/>
        <w:ind w:left="-720" w:right="-720" w:firstLine="0"/>
        <w:rPr>
          <w:rFonts w:ascii="Carlito" w:cs="Carlito" w:eastAsia="Carlito" w:hAnsi="Carlito"/>
          <w:b w:val="1"/>
          <w:sz w:val="24"/>
          <w:szCs w:val="24"/>
        </w:rPr>
      </w:pPr>
      <w:r w:rsidDel="00000000" w:rsidR="00000000" w:rsidRPr="00000000">
        <w:rPr>
          <w:rFonts w:ascii="Carlito" w:cs="Carlito" w:eastAsia="Carlito" w:hAnsi="Carlito"/>
          <w:b w:val="1"/>
          <w:color w:val="222222"/>
          <w:sz w:val="24"/>
          <w:szCs w:val="24"/>
          <w:highlight w:val="white"/>
          <w:rtl w:val="0"/>
        </w:rPr>
        <w:t xml:space="preserve">5) WNT Family Members:</w:t>
      </w:r>
      <w:r w:rsidDel="00000000" w:rsidR="00000000" w:rsidRPr="00000000">
        <w:rPr>
          <w:rtl w:val="0"/>
        </w:rPr>
      </w:r>
    </w:p>
    <w:p w:rsidR="00000000" w:rsidDel="00000000" w:rsidP="00000000" w:rsidRDefault="00000000" w:rsidRPr="00000000" w14:paraId="00000203">
      <w:pPr>
        <w:spacing w:after="0" w:line="360" w:lineRule="auto"/>
        <w:ind w:left="-720" w:right="-720" w:firstLine="720"/>
        <w:jc w:val="both"/>
        <w:rPr>
          <w:rFonts w:ascii="Carlito" w:cs="Carlito" w:eastAsia="Carlito" w:hAnsi="Carlito"/>
          <w:sz w:val="24"/>
          <w:szCs w:val="24"/>
        </w:rPr>
      </w:pPr>
      <w:r w:rsidDel="00000000" w:rsidR="00000000" w:rsidRPr="00000000">
        <w:rPr>
          <w:rFonts w:ascii="Carlito" w:cs="Carlito" w:eastAsia="Carlito" w:hAnsi="Carlito"/>
          <w:b w:val="1"/>
          <w:color w:val="222222"/>
          <w:sz w:val="24"/>
          <w:szCs w:val="24"/>
          <w:highlight w:val="white"/>
          <w:rtl w:val="0"/>
        </w:rPr>
        <w:t xml:space="preserve">WNT4 (Wnt Family Member 4)</w:t>
      </w:r>
      <w:r w:rsidDel="00000000" w:rsidR="00000000" w:rsidRPr="00000000">
        <w:rPr>
          <w:rFonts w:ascii="Carlito" w:cs="Carlito" w:eastAsia="Carlito" w:hAnsi="Carlito"/>
          <w:color w:val="222222"/>
          <w:sz w:val="24"/>
          <w:szCs w:val="24"/>
          <w:highlight w:val="white"/>
          <w:rtl w:val="0"/>
        </w:rPr>
        <w:t xml:space="preserve">: WNT4 is a member of WNT signaling pathway molecules that are known to regulate the formation of mesoderm in mammalian embryos. Especially, WNT1, WNT3A, and WNT4 are known to regulate the brachyury-mediated formation of mesoderm. WNT4 is expressed during stages 0/1, 2, 3, and in embryoblast and whole WNT signaling is essential for the development of the normal heart </w:t>
      </w:r>
      <w:r w:rsidDel="00000000" w:rsidR="00000000" w:rsidRPr="00000000">
        <w:rPr>
          <w:rFonts w:ascii="Carlito" w:cs="Carlito" w:eastAsia="Carlito" w:hAnsi="Carlito"/>
          <w:b w:val="1"/>
          <w:color w:val="222222"/>
          <w:sz w:val="24"/>
          <w:szCs w:val="24"/>
          <w:highlight w:val="white"/>
          <w:rtl w:val="0"/>
        </w:rPr>
        <w:t xml:space="preserve">(Thieme et al., 2012)</w:t>
      </w:r>
      <w:r w:rsidDel="00000000" w:rsidR="00000000" w:rsidRPr="00000000">
        <w:rPr>
          <w:rFonts w:ascii="Carlito" w:cs="Carlito" w:eastAsia="Carlito" w:hAnsi="Carlito"/>
          <w:color w:val="222222"/>
          <w:sz w:val="24"/>
          <w:szCs w:val="24"/>
          <w:highlight w:val="white"/>
          <w:rtl w:val="0"/>
        </w:rPr>
        <w:t xml:space="preserve">. WNT4 is involved in the development of mesoderm.</w:t>
      </w:r>
      <w:r w:rsidDel="00000000" w:rsidR="00000000" w:rsidRPr="00000000">
        <w:rPr>
          <w:rtl w:val="0"/>
        </w:rPr>
      </w:r>
    </w:p>
    <w:p w:rsidR="00000000" w:rsidDel="00000000" w:rsidP="00000000" w:rsidRDefault="00000000" w:rsidRPr="00000000" w14:paraId="00000204">
      <w:pPr>
        <w:spacing w:after="0" w:line="360" w:lineRule="auto"/>
        <w:ind w:left="-720" w:right="-720" w:firstLine="0"/>
        <w:rPr>
          <w:rFonts w:ascii="Carlito" w:cs="Carlito" w:eastAsia="Carlito" w:hAnsi="Carlito"/>
          <w:color w:val="222222"/>
          <w:sz w:val="24"/>
          <w:szCs w:val="24"/>
          <w:highlight w:val="white"/>
        </w:rPr>
      </w:pPr>
      <w:r w:rsidDel="00000000" w:rsidR="00000000" w:rsidRPr="00000000">
        <w:rPr>
          <w:rtl w:val="0"/>
        </w:rPr>
      </w:r>
    </w:p>
    <w:p w:rsidR="00000000" w:rsidDel="00000000" w:rsidP="00000000" w:rsidRDefault="00000000" w:rsidRPr="00000000" w14:paraId="00000205">
      <w:pPr>
        <w:spacing w:after="0" w:line="360" w:lineRule="auto"/>
        <w:ind w:left="-720" w:right="-720" w:firstLine="0"/>
        <w:jc w:val="both"/>
        <w:rPr>
          <w:rFonts w:ascii="Carlito" w:cs="Carlito" w:eastAsia="Carlito" w:hAnsi="Carlito"/>
          <w:sz w:val="24"/>
          <w:szCs w:val="24"/>
        </w:rPr>
      </w:pPr>
      <w:r w:rsidDel="00000000" w:rsidR="00000000" w:rsidRPr="00000000">
        <w:rPr>
          <w:rFonts w:ascii="Carlito" w:cs="Carlito" w:eastAsia="Carlito" w:hAnsi="Carlito"/>
          <w:b w:val="1"/>
          <w:color w:val="222222"/>
          <w:sz w:val="24"/>
          <w:szCs w:val="24"/>
          <w:highlight w:val="white"/>
          <w:rtl w:val="0"/>
        </w:rPr>
        <w:t xml:space="preserve">      WNT7A (Wnt Family Member 7A): </w:t>
      </w:r>
      <w:r w:rsidDel="00000000" w:rsidR="00000000" w:rsidRPr="00000000">
        <w:rPr>
          <w:rFonts w:ascii="Carlito" w:cs="Carlito" w:eastAsia="Carlito" w:hAnsi="Carlito"/>
          <w:sz w:val="24"/>
          <w:szCs w:val="24"/>
          <w:rtl w:val="0"/>
        </w:rPr>
        <w:t xml:space="preserve">WNT7A a member of the WNT family is known to be required for complete dorsalization of limb mesoderm, and its loss results in changing of dorsal limb structures to a ventral fate </w:t>
      </w:r>
      <w:r w:rsidDel="00000000" w:rsidR="00000000" w:rsidRPr="00000000">
        <w:rPr>
          <w:rFonts w:ascii="Carlito" w:cs="Carlito" w:eastAsia="Carlito" w:hAnsi="Carlito"/>
          <w:b w:val="1"/>
          <w:sz w:val="24"/>
          <w:szCs w:val="24"/>
          <w:rtl w:val="0"/>
        </w:rPr>
        <w:t xml:space="preserve">(Riddle et al., 1995)</w:t>
      </w:r>
      <w:r w:rsidDel="00000000" w:rsidR="00000000" w:rsidRPr="00000000">
        <w:rPr>
          <w:rFonts w:ascii="Carlito" w:cs="Carlito" w:eastAsia="Carlito" w:hAnsi="Carlito"/>
          <w:sz w:val="24"/>
          <w:szCs w:val="24"/>
          <w:rtl w:val="0"/>
        </w:rPr>
        <w:t xml:space="preserve">.</w:t>
      </w:r>
    </w:p>
    <w:p w:rsidR="00000000" w:rsidDel="00000000" w:rsidP="00000000" w:rsidRDefault="00000000" w:rsidRPr="00000000" w14:paraId="00000206">
      <w:pPr>
        <w:spacing w:after="0" w:line="360" w:lineRule="auto"/>
        <w:ind w:left="-720" w:right="-720" w:firstLine="0"/>
        <w:rPr>
          <w:rFonts w:ascii="Carlito" w:cs="Carlito" w:eastAsia="Carlito" w:hAnsi="Carlito"/>
          <w:sz w:val="24"/>
          <w:szCs w:val="24"/>
          <w:highlight w:val="white"/>
        </w:rPr>
      </w:pPr>
      <w:r w:rsidDel="00000000" w:rsidR="00000000" w:rsidRPr="00000000">
        <w:rPr>
          <w:rtl w:val="0"/>
        </w:rPr>
      </w:r>
    </w:p>
    <w:p w:rsidR="00000000" w:rsidDel="00000000" w:rsidP="00000000" w:rsidRDefault="00000000" w:rsidRPr="00000000" w14:paraId="00000207">
      <w:pPr>
        <w:spacing w:after="0" w:line="360" w:lineRule="auto"/>
        <w:ind w:left="-720" w:right="-720" w:firstLine="0"/>
        <w:jc w:val="both"/>
        <w:rPr/>
      </w:pPr>
      <w:r w:rsidDel="00000000" w:rsidR="00000000" w:rsidRPr="00000000">
        <w:rPr>
          <w:rFonts w:ascii="Carlito" w:cs="Carlito" w:eastAsia="Carlito" w:hAnsi="Carlito"/>
          <w:b w:val="1"/>
          <w:color w:val="222222"/>
          <w:sz w:val="24"/>
          <w:szCs w:val="24"/>
          <w:highlight w:val="white"/>
          <w:rtl w:val="0"/>
        </w:rPr>
        <w:t xml:space="preserve">      WNT9B (Wnt Family Member 9B): </w:t>
      </w:r>
      <w:r w:rsidDel="00000000" w:rsidR="00000000" w:rsidRPr="00000000">
        <w:rPr>
          <w:rFonts w:ascii="Carlito" w:cs="Carlito" w:eastAsia="Carlito" w:hAnsi="Carlito"/>
          <w:sz w:val="24"/>
          <w:szCs w:val="24"/>
          <w:rtl w:val="0"/>
        </w:rPr>
        <w:t xml:space="preserve">WNT9B is another member of the WNT family, which is mostly known to be important in the development of the urogenital system, which is derived from IM. WNT4 acts downstream of  WNT9B </w:t>
      </w:r>
      <w:r w:rsidDel="00000000" w:rsidR="00000000" w:rsidRPr="00000000">
        <w:rPr>
          <w:rFonts w:ascii="Carlito" w:cs="Carlito" w:eastAsia="Carlito" w:hAnsi="Carlito"/>
          <w:b w:val="1"/>
          <w:color w:val="000000"/>
          <w:sz w:val="24"/>
          <w:szCs w:val="24"/>
          <w:rtl w:val="0"/>
        </w:rPr>
        <w:t xml:space="preserve">(Carroll et al., 2005)</w:t>
      </w:r>
      <w:r w:rsidDel="00000000" w:rsidR="00000000" w:rsidRPr="00000000">
        <w:rPr>
          <w:rFonts w:ascii="Carlito" w:cs="Carlito" w:eastAsia="Carlito" w:hAnsi="Carlito"/>
          <w:sz w:val="24"/>
          <w:szCs w:val="24"/>
          <w:rtl w:val="0"/>
        </w:rPr>
        <w:t xml:space="preserve">.</w:t>
      </w:r>
      <w:r w:rsidDel="00000000" w:rsidR="00000000" w:rsidRPr="00000000">
        <w:rPr>
          <w:rtl w:val="0"/>
        </w:rPr>
      </w:r>
    </w:p>
    <w:p w:rsidR="00000000" w:rsidDel="00000000" w:rsidP="00000000" w:rsidRDefault="00000000" w:rsidRPr="00000000" w14:paraId="00000208">
      <w:pPr>
        <w:spacing w:after="0" w:line="360" w:lineRule="auto"/>
        <w:ind w:left="-720" w:right="-720" w:firstLine="0"/>
        <w:jc w:val="both"/>
        <w:rPr>
          <w:rFonts w:ascii="Carlito" w:cs="Carlito" w:eastAsia="Carlito" w:hAnsi="Carlito"/>
          <w:sz w:val="24"/>
          <w:szCs w:val="24"/>
        </w:rPr>
      </w:pPr>
      <w:r w:rsidDel="00000000" w:rsidR="00000000" w:rsidRPr="00000000">
        <w:rPr>
          <w:rtl w:val="0"/>
        </w:rPr>
      </w:r>
    </w:p>
    <w:p w:rsidR="00000000" w:rsidDel="00000000" w:rsidP="00000000" w:rsidRDefault="00000000" w:rsidRPr="00000000" w14:paraId="00000209">
      <w:pPr>
        <w:spacing w:line="360" w:lineRule="auto"/>
        <w:ind w:left="-720" w:right="-720" w:firstLine="0"/>
        <w:rPr>
          <w:rFonts w:ascii="Carlito" w:cs="Carlito" w:eastAsia="Carlito" w:hAnsi="Carlito"/>
          <w:b w:val="1"/>
          <w:sz w:val="24"/>
          <w:szCs w:val="24"/>
        </w:rPr>
      </w:pPr>
      <w:r w:rsidDel="00000000" w:rsidR="00000000" w:rsidRPr="00000000">
        <w:rPr>
          <w:rFonts w:ascii="Carlito" w:cs="Carlito" w:eastAsia="Carlito" w:hAnsi="Carlito"/>
          <w:b w:val="1"/>
          <w:color w:val="000000"/>
          <w:sz w:val="24"/>
          <w:szCs w:val="24"/>
          <w:highlight w:val="white"/>
          <w:rtl w:val="0"/>
        </w:rPr>
        <w:t xml:space="preserve">7) Others:</w:t>
      </w:r>
      <w:r w:rsidDel="00000000" w:rsidR="00000000" w:rsidRPr="00000000">
        <w:rPr>
          <w:rtl w:val="0"/>
        </w:rPr>
      </w:r>
    </w:p>
    <w:p w:rsidR="00000000" w:rsidDel="00000000" w:rsidP="00000000" w:rsidRDefault="00000000" w:rsidRPr="00000000" w14:paraId="0000020A">
      <w:pPr>
        <w:spacing w:line="360" w:lineRule="auto"/>
        <w:ind w:left="-720" w:right="-720" w:firstLine="720"/>
        <w:jc w:val="both"/>
        <w:rPr>
          <w:sz w:val="24"/>
          <w:szCs w:val="24"/>
        </w:rPr>
      </w:pPr>
      <w:r w:rsidDel="00000000" w:rsidR="00000000" w:rsidRPr="00000000">
        <w:rPr>
          <w:rFonts w:ascii="Carlito" w:cs="Carlito" w:eastAsia="Carlito" w:hAnsi="Carlito"/>
          <w:b w:val="1"/>
          <w:sz w:val="24"/>
          <w:szCs w:val="24"/>
          <w:rtl w:val="0"/>
        </w:rPr>
        <w:t xml:space="preserve">CASP10: </w:t>
      </w:r>
      <w:r w:rsidDel="00000000" w:rsidR="00000000" w:rsidRPr="00000000">
        <w:rPr>
          <w:rFonts w:ascii="Carlito" w:cs="Carlito" w:eastAsia="Carlito" w:hAnsi="Carlito"/>
          <w:color w:val="222222"/>
          <w:sz w:val="24"/>
          <w:szCs w:val="24"/>
          <w:highlight w:val="white"/>
          <w:rtl w:val="0"/>
        </w:rPr>
        <w:t xml:space="preserve">CASP10 or Caspase-10 is a member of initiator caspases class and a close homolog of caspase-8. It is known that CASP10 can regulate cellular processes like metabolic and extrinsic apoptosis pathways. Deletion of CASP10 results in numerous metastatic nodules in the liver, higher circulating tumor cells (CTCs) in mice. It was confirmed by the downregulation of epithelial marker E-cadherin in primary orthotopic tumors and upregulation of mesenchymal markers vimentin and fibronectin, which suggests the ability to metastasize in these tumors have been increased </w:t>
      </w:r>
      <w:r w:rsidDel="00000000" w:rsidR="00000000" w:rsidRPr="00000000">
        <w:rPr>
          <w:rFonts w:ascii="Carlito" w:cs="Carlito" w:eastAsia="Carlito" w:hAnsi="Carlito"/>
          <w:b w:val="1"/>
          <w:color w:val="222222"/>
          <w:sz w:val="24"/>
          <w:szCs w:val="24"/>
          <w:highlight w:val="white"/>
          <w:rtl w:val="0"/>
        </w:rPr>
        <w:t xml:space="preserve">(Kumari, Deshmukh, and Das, 2019)</w:t>
      </w:r>
      <w:r w:rsidDel="00000000" w:rsidR="00000000" w:rsidRPr="00000000">
        <w:rPr>
          <w:rFonts w:ascii="Carlito" w:cs="Carlito" w:eastAsia="Carlito" w:hAnsi="Carlito"/>
          <w:color w:val="222222"/>
          <w:sz w:val="24"/>
          <w:szCs w:val="24"/>
          <w:highlight w:val="white"/>
          <w:rtl w:val="0"/>
        </w:rPr>
        <w:t xml:space="preserve">. There was no information about the effect of CASP10 on the development of mesoderm.</w:t>
      </w:r>
      <w:r w:rsidDel="00000000" w:rsidR="00000000" w:rsidRPr="00000000">
        <w:rPr>
          <w:rtl w:val="0"/>
        </w:rPr>
      </w:r>
    </w:p>
    <w:p w:rsidR="00000000" w:rsidDel="00000000" w:rsidP="00000000" w:rsidRDefault="00000000" w:rsidRPr="00000000" w14:paraId="0000020B">
      <w:pPr>
        <w:spacing w:line="360" w:lineRule="auto"/>
        <w:ind w:left="-720" w:right="-720" w:firstLine="0"/>
        <w:jc w:val="both"/>
        <w:rPr>
          <w:rFonts w:ascii="Carlito" w:cs="Carlito" w:eastAsia="Carlito" w:hAnsi="Carlito"/>
          <w:color w:val="000000"/>
          <w:sz w:val="24"/>
          <w:szCs w:val="24"/>
          <w:highlight w:val="white"/>
        </w:rPr>
      </w:pPr>
      <w:r w:rsidDel="00000000" w:rsidR="00000000" w:rsidRPr="00000000">
        <w:rPr>
          <w:rtl w:val="0"/>
        </w:rPr>
      </w:r>
    </w:p>
    <w:p w:rsidR="00000000" w:rsidDel="00000000" w:rsidP="00000000" w:rsidRDefault="00000000" w:rsidRPr="00000000" w14:paraId="0000020C">
      <w:pPr>
        <w:spacing w:line="360" w:lineRule="auto"/>
        <w:ind w:left="-720" w:right="-720" w:firstLine="720"/>
        <w:jc w:val="both"/>
        <w:rPr>
          <w:sz w:val="24"/>
          <w:szCs w:val="24"/>
        </w:rPr>
      </w:pPr>
      <w:r w:rsidDel="00000000" w:rsidR="00000000" w:rsidRPr="00000000">
        <w:rPr>
          <w:rFonts w:ascii="Carlito" w:cs="Carlito" w:eastAsia="Carlito" w:hAnsi="Carlito"/>
          <w:b w:val="1"/>
          <w:color w:val="222222"/>
          <w:sz w:val="24"/>
          <w:szCs w:val="24"/>
          <w:highlight w:val="white"/>
          <w:rtl w:val="0"/>
        </w:rPr>
        <w:t xml:space="preserve">CCKAR: </w:t>
      </w:r>
      <w:r w:rsidDel="00000000" w:rsidR="00000000" w:rsidRPr="00000000">
        <w:rPr>
          <w:rFonts w:ascii="Carlito" w:cs="Carlito" w:eastAsia="Carlito" w:hAnsi="Carlito"/>
          <w:color w:val="222222"/>
          <w:sz w:val="24"/>
          <w:szCs w:val="24"/>
          <w:highlight w:val="white"/>
          <w:rtl w:val="0"/>
        </w:rPr>
        <w:t xml:space="preserve">CCK or Cholecystokinin is a pleiotropic hormone in the gut that affects central and peripheral regions. CCKAR or CCK-1R’s function in the body includes the release of pancreatic lipase, inhibition of gastric emptying, and short-term satiety. Cholecystokinin receptors (CCKAR and CCKBR) can activate the protein kinase B pathway, which results in pre-adipogenesis, especially in subcutaneous white adipose tissue (Sc-WAT). They both can regulate Akt activity by phosphorylation, and Akt proteins are known to have a relevant role in adipocyte differentiation</w:t>
      </w:r>
      <w:r w:rsidDel="00000000" w:rsidR="00000000" w:rsidRPr="00000000">
        <w:rPr>
          <w:rFonts w:ascii="Carlito" w:cs="Carlito" w:eastAsia="Carlito" w:hAnsi="Carlito"/>
          <w:b w:val="1"/>
          <w:color w:val="222222"/>
          <w:sz w:val="24"/>
          <w:szCs w:val="24"/>
          <w:highlight w:val="white"/>
          <w:rtl w:val="0"/>
        </w:rPr>
        <w:t xml:space="preserve"> (Plaza et al., 2018)</w:t>
      </w:r>
      <w:r w:rsidDel="00000000" w:rsidR="00000000" w:rsidRPr="00000000">
        <w:rPr>
          <w:rFonts w:ascii="Carlito" w:cs="Carlito" w:eastAsia="Carlito" w:hAnsi="Carlito"/>
          <w:color w:val="222222"/>
          <w:sz w:val="24"/>
          <w:szCs w:val="24"/>
          <w:highlight w:val="white"/>
          <w:rtl w:val="0"/>
        </w:rPr>
        <w:t xml:space="preserve">. This gene seems to not affect the development of mesoderm.</w:t>
      </w:r>
      <w:r w:rsidDel="00000000" w:rsidR="00000000" w:rsidRPr="00000000">
        <w:rPr>
          <w:rtl w:val="0"/>
        </w:rPr>
      </w:r>
    </w:p>
    <w:p w:rsidR="00000000" w:rsidDel="00000000" w:rsidP="00000000" w:rsidRDefault="00000000" w:rsidRPr="00000000" w14:paraId="0000020D">
      <w:pPr>
        <w:spacing w:line="360" w:lineRule="auto"/>
        <w:ind w:left="-720" w:right="-720" w:firstLine="0"/>
        <w:rPr>
          <w:rFonts w:ascii="Carlito" w:cs="Carlito" w:eastAsia="Carlito" w:hAnsi="Carlito"/>
          <w:color w:val="000000"/>
          <w:sz w:val="24"/>
          <w:szCs w:val="24"/>
          <w:highlight w:val="white"/>
        </w:rPr>
      </w:pPr>
      <w:r w:rsidDel="00000000" w:rsidR="00000000" w:rsidRPr="00000000">
        <w:rPr>
          <w:rtl w:val="0"/>
        </w:rPr>
      </w:r>
    </w:p>
    <w:p w:rsidR="00000000" w:rsidDel="00000000" w:rsidP="00000000" w:rsidRDefault="00000000" w:rsidRPr="00000000" w14:paraId="0000020E">
      <w:pPr>
        <w:spacing w:line="360" w:lineRule="auto"/>
        <w:ind w:left="-720" w:right="-720" w:firstLine="720"/>
        <w:jc w:val="both"/>
        <w:rPr>
          <w:sz w:val="24"/>
          <w:szCs w:val="24"/>
        </w:rPr>
      </w:pPr>
      <w:r w:rsidDel="00000000" w:rsidR="00000000" w:rsidRPr="00000000">
        <w:rPr>
          <w:rFonts w:ascii="Carlito" w:cs="Carlito" w:eastAsia="Carlito" w:hAnsi="Carlito"/>
          <w:b w:val="1"/>
          <w:color w:val="222222"/>
          <w:sz w:val="24"/>
          <w:szCs w:val="24"/>
          <w:highlight w:val="white"/>
          <w:rtl w:val="0"/>
        </w:rPr>
        <w:t xml:space="preserve">CNR1: </w:t>
      </w:r>
      <w:r w:rsidDel="00000000" w:rsidR="00000000" w:rsidRPr="00000000">
        <w:rPr>
          <w:rFonts w:ascii="Carlito" w:cs="Carlito" w:eastAsia="Carlito" w:hAnsi="Carlito"/>
          <w:sz w:val="24"/>
          <w:szCs w:val="24"/>
          <w:rtl w:val="0"/>
        </w:rPr>
        <w:t xml:space="preserve">CNR1 or CB1 is a Cannabinoid receptor that functions from the early stages of development and it regulates the differentiation of stem cells and trophoblast cells. These receptors are known to regulate the fate decision of ectoderm-derived neural progenitor/stem cells and mesoderm-derived hematopoietic progenitor/stem cells. CB1 is known to regulate the differentiation of hematopoietic, immune cells, adipocytes, osteoblasts, and epidermis </w:t>
      </w:r>
      <w:r w:rsidDel="00000000" w:rsidR="00000000" w:rsidRPr="00000000">
        <w:rPr>
          <w:rFonts w:ascii="Carlito" w:cs="Carlito" w:eastAsia="Carlito" w:hAnsi="Carlito"/>
          <w:b w:val="1"/>
          <w:sz w:val="24"/>
          <w:szCs w:val="24"/>
          <w:rtl w:val="0"/>
        </w:rPr>
        <w:t xml:space="preserve">(Galve-Roperh et al., 2013)</w:t>
      </w:r>
      <w:r w:rsidDel="00000000" w:rsidR="00000000" w:rsidRPr="00000000">
        <w:rPr>
          <w:rFonts w:ascii="Carlito" w:cs="Carlito" w:eastAsia="Carlito" w:hAnsi="Carlito"/>
          <w:sz w:val="24"/>
          <w:szCs w:val="24"/>
          <w:rtl w:val="0"/>
        </w:rPr>
        <w:t xml:space="preserve">. Hence, it has a role in mesoderm differentiation.</w:t>
      </w:r>
      <w:r w:rsidDel="00000000" w:rsidR="00000000" w:rsidRPr="00000000">
        <w:rPr>
          <w:rtl w:val="0"/>
        </w:rPr>
      </w:r>
    </w:p>
    <w:p w:rsidR="00000000" w:rsidDel="00000000" w:rsidP="00000000" w:rsidRDefault="00000000" w:rsidRPr="00000000" w14:paraId="0000020F">
      <w:pPr>
        <w:spacing w:line="360" w:lineRule="auto"/>
        <w:ind w:left="-720" w:right="-720" w:firstLine="0"/>
        <w:jc w:val="both"/>
        <w:rPr>
          <w:rFonts w:ascii="Carlito" w:cs="Carlito" w:eastAsia="Carlito" w:hAnsi="Carlito"/>
          <w:color w:val="000000"/>
          <w:sz w:val="24"/>
          <w:szCs w:val="24"/>
        </w:rPr>
      </w:pPr>
      <w:r w:rsidDel="00000000" w:rsidR="00000000" w:rsidRPr="00000000">
        <w:rPr>
          <w:rtl w:val="0"/>
        </w:rPr>
      </w:r>
    </w:p>
    <w:p w:rsidR="00000000" w:rsidDel="00000000" w:rsidP="00000000" w:rsidRDefault="00000000" w:rsidRPr="00000000" w14:paraId="00000210">
      <w:pPr>
        <w:spacing w:line="360" w:lineRule="auto"/>
        <w:ind w:left="-720" w:right="-720" w:firstLine="720"/>
        <w:jc w:val="both"/>
        <w:rPr>
          <w:sz w:val="24"/>
          <w:szCs w:val="24"/>
        </w:rPr>
      </w:pPr>
      <w:r w:rsidDel="00000000" w:rsidR="00000000" w:rsidRPr="00000000">
        <w:rPr>
          <w:rFonts w:ascii="Carlito" w:cs="Carlito" w:eastAsia="Carlito" w:hAnsi="Carlito"/>
          <w:b w:val="1"/>
          <w:color w:val="222222"/>
          <w:sz w:val="24"/>
          <w:szCs w:val="24"/>
          <w:highlight w:val="white"/>
          <w:rtl w:val="0"/>
        </w:rPr>
        <w:t xml:space="preserve">DRD1: </w:t>
      </w:r>
      <w:r w:rsidDel="00000000" w:rsidR="00000000" w:rsidRPr="00000000">
        <w:rPr>
          <w:rFonts w:ascii="Carlito" w:cs="Carlito" w:eastAsia="Carlito" w:hAnsi="Carlito"/>
          <w:color w:val="222222"/>
          <w:sz w:val="24"/>
          <w:szCs w:val="24"/>
          <w:highlight w:val="white"/>
          <w:rtl w:val="0"/>
        </w:rPr>
        <w:t xml:space="preserve">DRD1 gene is located on chromosome 5 at position 5q35. It encodes dopamine receptor D1 which is the most abundant form of dopamine receptor in the central nervous system. DRD1 protein regulates neuron growth and differentiation and several behavioral responses </w:t>
      </w:r>
      <w:r w:rsidDel="00000000" w:rsidR="00000000" w:rsidRPr="00000000">
        <w:rPr>
          <w:rFonts w:ascii="Carlito" w:cs="Carlito" w:eastAsia="Carlito" w:hAnsi="Carlito"/>
          <w:b w:val="1"/>
          <w:color w:val="222222"/>
          <w:sz w:val="24"/>
          <w:szCs w:val="24"/>
          <w:highlight w:val="white"/>
          <w:rtl w:val="0"/>
        </w:rPr>
        <w:t xml:space="preserve">(Grandy et al., 1990)</w:t>
      </w:r>
      <w:r w:rsidDel="00000000" w:rsidR="00000000" w:rsidRPr="00000000">
        <w:rPr>
          <w:rFonts w:ascii="Carlito" w:cs="Carlito" w:eastAsia="Carlito" w:hAnsi="Carlito"/>
          <w:color w:val="222222"/>
          <w:sz w:val="24"/>
          <w:szCs w:val="24"/>
          <w:highlight w:val="white"/>
          <w:rtl w:val="0"/>
        </w:rPr>
        <w:t xml:space="preserve">.</w:t>
      </w:r>
      <w:r w:rsidDel="00000000" w:rsidR="00000000" w:rsidRPr="00000000">
        <w:rPr>
          <w:rtl w:val="0"/>
        </w:rPr>
      </w:r>
    </w:p>
    <w:p w:rsidR="00000000" w:rsidDel="00000000" w:rsidP="00000000" w:rsidRDefault="00000000" w:rsidRPr="00000000" w14:paraId="00000211">
      <w:pPr>
        <w:spacing w:line="360" w:lineRule="auto"/>
        <w:ind w:left="-720" w:right="-720" w:firstLine="0"/>
        <w:jc w:val="both"/>
        <w:rPr>
          <w:rFonts w:ascii="Carlito" w:cs="Carlito" w:eastAsia="Carlito" w:hAnsi="Carlito"/>
          <w:color w:val="222222"/>
          <w:sz w:val="24"/>
          <w:szCs w:val="24"/>
          <w:highlight w:val="white"/>
        </w:rPr>
      </w:pPr>
      <w:r w:rsidDel="00000000" w:rsidR="00000000" w:rsidRPr="00000000">
        <w:rPr>
          <w:rtl w:val="0"/>
        </w:rPr>
      </w:r>
    </w:p>
    <w:p w:rsidR="00000000" w:rsidDel="00000000" w:rsidP="00000000" w:rsidRDefault="00000000" w:rsidRPr="00000000" w14:paraId="00000212">
      <w:pPr>
        <w:spacing w:line="360" w:lineRule="auto"/>
        <w:ind w:left="-720" w:right="-720" w:firstLine="720"/>
        <w:jc w:val="both"/>
        <w:rPr>
          <w:sz w:val="24"/>
          <w:szCs w:val="24"/>
        </w:rPr>
      </w:pPr>
      <w:r w:rsidDel="00000000" w:rsidR="00000000" w:rsidRPr="00000000">
        <w:rPr>
          <w:rFonts w:ascii="Carlito" w:cs="Carlito" w:eastAsia="Carlito" w:hAnsi="Carlito"/>
          <w:b w:val="1"/>
          <w:color w:val="000000"/>
          <w:sz w:val="24"/>
          <w:szCs w:val="24"/>
          <w:highlight w:val="white"/>
          <w:rtl w:val="0"/>
        </w:rPr>
        <w:t xml:space="preserve">F2RL3: </w:t>
      </w:r>
      <w:r w:rsidDel="00000000" w:rsidR="00000000" w:rsidRPr="00000000">
        <w:rPr>
          <w:rFonts w:ascii="Carlito" w:cs="Carlito" w:eastAsia="Carlito" w:hAnsi="Carlito"/>
          <w:color w:val="222222"/>
          <w:sz w:val="24"/>
          <w:szCs w:val="24"/>
          <w:highlight w:val="white"/>
          <w:rtl w:val="0"/>
        </w:rPr>
        <w:t xml:space="preserve">F2RL3 or Coagulation Factor II Receptor-like 3 codes Protease-activated receptor 4 (PAR4) and is known to be involved in activation of platelets and cardiovascular function, and smoking-related diseases </w:t>
      </w:r>
      <w:r w:rsidDel="00000000" w:rsidR="00000000" w:rsidRPr="00000000">
        <w:rPr>
          <w:rFonts w:ascii="Carlito" w:cs="Carlito" w:eastAsia="Carlito" w:hAnsi="Carlito"/>
          <w:b w:val="1"/>
          <w:color w:val="000000"/>
          <w:sz w:val="24"/>
          <w:szCs w:val="24"/>
          <w:rtl w:val="0"/>
        </w:rPr>
        <w:t xml:space="preserve">(Cao et al., 2018)</w:t>
      </w:r>
      <w:r w:rsidDel="00000000" w:rsidR="00000000" w:rsidRPr="00000000">
        <w:rPr>
          <w:rFonts w:ascii="Carlito" w:cs="Carlito" w:eastAsia="Carlito" w:hAnsi="Carlito"/>
          <w:color w:val="222222"/>
          <w:sz w:val="24"/>
          <w:szCs w:val="24"/>
          <w:highlight w:val="white"/>
          <w:rtl w:val="0"/>
        </w:rPr>
        <w:t xml:space="preserve">.</w:t>
      </w:r>
      <w:r w:rsidDel="00000000" w:rsidR="00000000" w:rsidRPr="00000000">
        <w:rPr>
          <w:rtl w:val="0"/>
        </w:rPr>
      </w:r>
    </w:p>
    <w:p w:rsidR="00000000" w:rsidDel="00000000" w:rsidP="00000000" w:rsidRDefault="00000000" w:rsidRPr="00000000" w14:paraId="00000213">
      <w:pPr>
        <w:spacing w:line="360" w:lineRule="auto"/>
        <w:ind w:left="-720" w:right="-720" w:firstLine="0"/>
        <w:jc w:val="both"/>
        <w:rPr>
          <w:rFonts w:ascii="Carlito" w:cs="Carlito" w:eastAsia="Carlito" w:hAnsi="Carlito"/>
          <w:color w:val="000000"/>
          <w:sz w:val="24"/>
          <w:szCs w:val="24"/>
          <w:highlight w:val="white"/>
        </w:rPr>
      </w:pPr>
      <w:r w:rsidDel="00000000" w:rsidR="00000000" w:rsidRPr="00000000">
        <w:rPr>
          <w:rtl w:val="0"/>
        </w:rPr>
      </w:r>
    </w:p>
    <w:p w:rsidR="00000000" w:rsidDel="00000000" w:rsidP="00000000" w:rsidRDefault="00000000" w:rsidRPr="00000000" w14:paraId="00000214">
      <w:pPr>
        <w:spacing w:line="360" w:lineRule="auto"/>
        <w:ind w:left="-720" w:right="-720" w:firstLine="720"/>
        <w:jc w:val="both"/>
        <w:rPr>
          <w:sz w:val="24"/>
          <w:szCs w:val="24"/>
        </w:rPr>
      </w:pPr>
      <w:r w:rsidDel="00000000" w:rsidR="00000000" w:rsidRPr="00000000">
        <w:rPr>
          <w:rFonts w:ascii="Carlito" w:cs="Carlito" w:eastAsia="Carlito" w:hAnsi="Carlito"/>
          <w:b w:val="1"/>
          <w:color w:val="222222"/>
          <w:sz w:val="24"/>
          <w:szCs w:val="24"/>
          <w:highlight w:val="white"/>
          <w:rtl w:val="0"/>
        </w:rPr>
        <w:t xml:space="preserve">FERD3L: </w:t>
      </w:r>
      <w:r w:rsidDel="00000000" w:rsidR="00000000" w:rsidRPr="00000000">
        <w:rPr>
          <w:rFonts w:ascii="Carlito" w:cs="Carlito" w:eastAsia="Carlito" w:hAnsi="Carlito"/>
          <w:sz w:val="24"/>
          <w:szCs w:val="24"/>
          <w:rtl w:val="0"/>
        </w:rPr>
        <w:t xml:space="preserve">FERD3L or NTWIST is a member of basic-Helix-Loop-Helix (bHLH) transcription factors. These transcription factors are important for developmental processes including myogenesis, hematopoiesis, and neurogenesis. This gene is expressed from 8.5 dpc </w:t>
      </w:r>
      <w:r w:rsidDel="00000000" w:rsidR="00000000" w:rsidRPr="00000000">
        <w:rPr>
          <w:rFonts w:ascii="Carlito" w:cs="Carlito" w:eastAsia="Carlito" w:hAnsi="Carlito"/>
          <w:b w:val="1"/>
          <w:sz w:val="24"/>
          <w:szCs w:val="24"/>
          <w:rtl w:val="0"/>
        </w:rPr>
        <w:t xml:space="preserve">(Verzi et al., 2002)</w:t>
      </w:r>
      <w:r w:rsidDel="00000000" w:rsidR="00000000" w:rsidRPr="00000000">
        <w:rPr>
          <w:rFonts w:ascii="Carlito" w:cs="Carlito" w:eastAsia="Carlito" w:hAnsi="Carlito"/>
          <w:sz w:val="24"/>
          <w:szCs w:val="24"/>
          <w:rtl w:val="0"/>
        </w:rPr>
        <w:t xml:space="preserve">. Since this gene is involved in myogenesis and hematopoiesis, it must have a role in mesodermal derivatives development.</w:t>
      </w:r>
      <w:r w:rsidDel="00000000" w:rsidR="00000000" w:rsidRPr="00000000">
        <w:rPr>
          <w:rtl w:val="0"/>
        </w:rPr>
      </w:r>
    </w:p>
    <w:p w:rsidR="00000000" w:rsidDel="00000000" w:rsidP="00000000" w:rsidRDefault="00000000" w:rsidRPr="00000000" w14:paraId="00000215">
      <w:pPr>
        <w:spacing w:line="360" w:lineRule="auto"/>
        <w:ind w:left="-720" w:right="-720" w:firstLine="0"/>
        <w:jc w:val="both"/>
        <w:rPr>
          <w:rFonts w:ascii="Carlito" w:cs="Carlito" w:eastAsia="Carlito" w:hAnsi="Carlito"/>
          <w:color w:val="000000"/>
          <w:sz w:val="24"/>
          <w:szCs w:val="24"/>
        </w:rPr>
      </w:pPr>
      <w:r w:rsidDel="00000000" w:rsidR="00000000" w:rsidRPr="00000000">
        <w:rPr>
          <w:rtl w:val="0"/>
        </w:rPr>
      </w:r>
    </w:p>
    <w:p w:rsidR="00000000" w:rsidDel="00000000" w:rsidP="00000000" w:rsidRDefault="00000000" w:rsidRPr="00000000" w14:paraId="00000216">
      <w:pPr>
        <w:spacing w:line="360" w:lineRule="auto"/>
        <w:ind w:left="-720" w:right="-720" w:firstLine="720"/>
        <w:jc w:val="both"/>
        <w:rPr>
          <w:sz w:val="24"/>
          <w:szCs w:val="24"/>
        </w:rPr>
      </w:pPr>
      <w:r w:rsidDel="00000000" w:rsidR="00000000" w:rsidRPr="00000000">
        <w:rPr>
          <w:rFonts w:ascii="Carlito" w:cs="Carlito" w:eastAsia="Carlito" w:hAnsi="Carlito"/>
          <w:b w:val="1"/>
          <w:color w:val="222222"/>
          <w:sz w:val="24"/>
          <w:szCs w:val="24"/>
          <w:highlight w:val="white"/>
          <w:rtl w:val="0"/>
        </w:rPr>
        <w:t xml:space="preserve">HTR6: </w:t>
      </w:r>
      <w:r w:rsidDel="00000000" w:rsidR="00000000" w:rsidRPr="00000000">
        <w:rPr>
          <w:rFonts w:ascii="Carlito" w:cs="Carlito" w:eastAsia="Carlito" w:hAnsi="Carlito"/>
          <w:color w:val="222222"/>
          <w:sz w:val="24"/>
          <w:szCs w:val="24"/>
          <w:highlight w:val="white"/>
          <w:rtl w:val="0"/>
        </w:rPr>
        <w:t xml:space="preserve">This gene</w:t>
      </w:r>
      <w:r w:rsidDel="00000000" w:rsidR="00000000" w:rsidRPr="00000000">
        <w:rPr>
          <w:rFonts w:ascii="Carlito" w:cs="Carlito" w:eastAsia="Carlito" w:hAnsi="Carlito"/>
          <w:sz w:val="24"/>
          <w:szCs w:val="24"/>
          <w:rtl w:val="0"/>
        </w:rPr>
        <w:t xml:space="preserve"> encodes Serotonin receptor 5-hydroxytryptamine receptor 6 (HTR6) which is involved in the regulation of neuronal migration and also differentiation during development. It has been shown that it is also related to some mental disorders, such as anxiety and depression </w:t>
      </w:r>
      <w:r w:rsidDel="00000000" w:rsidR="00000000" w:rsidRPr="00000000">
        <w:rPr>
          <w:rFonts w:ascii="Carlito" w:cs="Carlito" w:eastAsia="Carlito" w:hAnsi="Carlito"/>
          <w:b w:val="1"/>
          <w:sz w:val="24"/>
          <w:szCs w:val="24"/>
          <w:rtl w:val="0"/>
        </w:rPr>
        <w:t xml:space="preserve">(Teng et al., 2019)</w:t>
      </w:r>
      <w:r w:rsidDel="00000000" w:rsidR="00000000" w:rsidRPr="00000000">
        <w:rPr>
          <w:rFonts w:ascii="Carlito" w:cs="Carlito" w:eastAsia="Carlito" w:hAnsi="Carlito"/>
          <w:sz w:val="24"/>
          <w:szCs w:val="24"/>
          <w:rtl w:val="0"/>
        </w:rPr>
        <w:t xml:space="preserve">.</w:t>
      </w:r>
      <w:r w:rsidDel="00000000" w:rsidR="00000000" w:rsidRPr="00000000">
        <w:rPr>
          <w:rFonts w:ascii="Carlito" w:cs="Carlito" w:eastAsia="Carlito" w:hAnsi="Carlito"/>
          <w:color w:val="222222"/>
          <w:sz w:val="24"/>
          <w:szCs w:val="24"/>
          <w:highlight w:val="white"/>
          <w:rtl w:val="0"/>
        </w:rPr>
        <w:t xml:space="preserve"> </w:t>
      </w:r>
      <w:r w:rsidDel="00000000" w:rsidR="00000000" w:rsidRPr="00000000">
        <w:rPr>
          <w:rtl w:val="0"/>
        </w:rPr>
      </w:r>
    </w:p>
    <w:p w:rsidR="00000000" w:rsidDel="00000000" w:rsidP="00000000" w:rsidRDefault="00000000" w:rsidRPr="00000000" w14:paraId="00000217">
      <w:pPr>
        <w:spacing w:line="360" w:lineRule="auto"/>
        <w:ind w:left="-720" w:right="-720" w:firstLine="0"/>
        <w:jc w:val="both"/>
        <w:rPr>
          <w:rFonts w:ascii="Carlito" w:cs="Carlito" w:eastAsia="Carlito" w:hAnsi="Carlito"/>
          <w:color w:val="222222"/>
          <w:sz w:val="24"/>
          <w:szCs w:val="24"/>
          <w:highlight w:val="white"/>
        </w:rPr>
      </w:pPr>
      <w:r w:rsidDel="00000000" w:rsidR="00000000" w:rsidRPr="00000000">
        <w:rPr>
          <w:rtl w:val="0"/>
        </w:rPr>
      </w:r>
    </w:p>
    <w:p w:rsidR="00000000" w:rsidDel="00000000" w:rsidP="00000000" w:rsidRDefault="00000000" w:rsidRPr="00000000" w14:paraId="00000218">
      <w:pPr>
        <w:spacing w:line="360" w:lineRule="auto"/>
        <w:ind w:left="-720" w:right="-720" w:firstLine="720"/>
        <w:jc w:val="both"/>
        <w:rPr>
          <w:sz w:val="24"/>
          <w:szCs w:val="24"/>
        </w:rPr>
      </w:pPr>
      <w:r w:rsidDel="00000000" w:rsidR="00000000" w:rsidRPr="00000000">
        <w:rPr>
          <w:rFonts w:ascii="Carlito" w:cs="Carlito" w:eastAsia="Carlito" w:hAnsi="Carlito"/>
          <w:b w:val="1"/>
          <w:color w:val="222222"/>
          <w:sz w:val="24"/>
          <w:szCs w:val="24"/>
          <w:highlight w:val="white"/>
          <w:rtl w:val="0"/>
        </w:rPr>
        <w:t xml:space="preserve">LDLRAD1: </w:t>
      </w:r>
      <w:r w:rsidDel="00000000" w:rsidR="00000000" w:rsidRPr="00000000">
        <w:rPr>
          <w:rFonts w:ascii="Carlito" w:cs="Carlito" w:eastAsia="Carlito" w:hAnsi="Carlito"/>
          <w:color w:val="222222"/>
          <w:sz w:val="24"/>
          <w:szCs w:val="24"/>
          <w:highlight w:val="white"/>
          <w:rtl w:val="0"/>
        </w:rPr>
        <w:t xml:space="preserve">LDLRAD1 or Low-density lipoprotein receptor class A domain 1 is a member of the low-density lipoprotein receptor family which is known to be involved in the binding site for low-density lipoprotein and calcium </w:t>
      </w:r>
      <w:r w:rsidDel="00000000" w:rsidR="00000000" w:rsidRPr="00000000">
        <w:rPr>
          <w:rFonts w:ascii="Carlito" w:cs="Carlito" w:eastAsia="Carlito" w:hAnsi="Carlito"/>
          <w:b w:val="1"/>
          <w:color w:val="222222"/>
          <w:sz w:val="24"/>
          <w:szCs w:val="24"/>
          <w:highlight w:val="white"/>
          <w:rtl w:val="0"/>
        </w:rPr>
        <w:t xml:space="preserve">(Beecham et al., 2015)</w:t>
      </w:r>
      <w:r w:rsidDel="00000000" w:rsidR="00000000" w:rsidRPr="00000000">
        <w:rPr>
          <w:rFonts w:ascii="Carlito" w:cs="Carlito" w:eastAsia="Carlito" w:hAnsi="Carlito"/>
          <w:color w:val="222222"/>
          <w:sz w:val="24"/>
          <w:szCs w:val="24"/>
          <w:highlight w:val="white"/>
          <w:rtl w:val="0"/>
        </w:rPr>
        <w:t xml:space="preserve">. There is little information about this gene, but it is known that LDLRAD1 is significantly associated with coronary heart diseases </w:t>
      </w:r>
      <w:r w:rsidDel="00000000" w:rsidR="00000000" w:rsidRPr="00000000">
        <w:rPr>
          <w:rFonts w:ascii="Carlito" w:cs="Carlito" w:eastAsia="Carlito" w:hAnsi="Carlito"/>
          <w:b w:val="1"/>
          <w:color w:val="222222"/>
          <w:sz w:val="24"/>
          <w:szCs w:val="24"/>
          <w:highlight w:val="white"/>
          <w:rtl w:val="0"/>
        </w:rPr>
        <w:t xml:space="preserve">(Hahn et al., 2020)</w:t>
      </w:r>
      <w:r w:rsidDel="00000000" w:rsidR="00000000" w:rsidRPr="00000000">
        <w:rPr>
          <w:rFonts w:ascii="Carlito" w:cs="Carlito" w:eastAsia="Carlito" w:hAnsi="Carlito"/>
          <w:color w:val="222222"/>
          <w:sz w:val="24"/>
          <w:szCs w:val="24"/>
          <w:highlight w:val="white"/>
          <w:rtl w:val="0"/>
        </w:rPr>
        <w:t xml:space="preserve">.</w:t>
      </w:r>
      <w:r w:rsidDel="00000000" w:rsidR="00000000" w:rsidRPr="00000000">
        <w:rPr>
          <w:rtl w:val="0"/>
        </w:rPr>
      </w:r>
    </w:p>
    <w:p w:rsidR="00000000" w:rsidDel="00000000" w:rsidP="00000000" w:rsidRDefault="00000000" w:rsidRPr="00000000" w14:paraId="00000219">
      <w:pPr>
        <w:spacing w:line="360" w:lineRule="auto"/>
        <w:ind w:left="-720" w:right="-720" w:firstLine="0"/>
        <w:jc w:val="both"/>
        <w:rPr>
          <w:rFonts w:ascii="Carlito" w:cs="Carlito" w:eastAsia="Carlito" w:hAnsi="Carlito"/>
          <w:color w:val="222222"/>
          <w:sz w:val="24"/>
          <w:szCs w:val="24"/>
          <w:highlight w:val="white"/>
        </w:rPr>
      </w:pPr>
      <w:r w:rsidDel="00000000" w:rsidR="00000000" w:rsidRPr="00000000">
        <w:rPr>
          <w:rtl w:val="0"/>
        </w:rPr>
      </w:r>
    </w:p>
    <w:p w:rsidR="00000000" w:rsidDel="00000000" w:rsidP="00000000" w:rsidRDefault="00000000" w:rsidRPr="00000000" w14:paraId="0000021A">
      <w:pPr>
        <w:spacing w:line="360" w:lineRule="auto"/>
        <w:ind w:left="-720" w:right="-720" w:firstLine="720"/>
        <w:jc w:val="both"/>
        <w:rPr>
          <w:sz w:val="24"/>
          <w:szCs w:val="24"/>
        </w:rPr>
      </w:pPr>
      <w:r w:rsidDel="00000000" w:rsidR="00000000" w:rsidRPr="00000000">
        <w:rPr>
          <w:rFonts w:ascii="Carlito" w:cs="Carlito" w:eastAsia="Carlito" w:hAnsi="Carlito"/>
          <w:b w:val="1"/>
          <w:color w:val="222222"/>
          <w:sz w:val="24"/>
          <w:szCs w:val="24"/>
          <w:highlight w:val="white"/>
          <w:rtl w:val="0"/>
        </w:rPr>
        <w:t xml:space="preserve">SEMA3D: </w:t>
      </w:r>
      <w:r w:rsidDel="00000000" w:rsidR="00000000" w:rsidRPr="00000000">
        <w:rPr>
          <w:rFonts w:ascii="Carlito" w:cs="Carlito" w:eastAsia="Carlito" w:hAnsi="Carlito"/>
          <w:sz w:val="24"/>
          <w:szCs w:val="24"/>
          <w:rtl w:val="0"/>
        </w:rPr>
        <w:t xml:space="preserve">Semaphorin-3D (SEMA3D) is important for retinal axon guidance and the correct formation of early axon pathways. This gene is known to be expressed in neural crest and neural development in zebrafish, and it was reported that SEMA3D is important for the development of cardiomyocytes that are derived from the neural crest. It recently is known to be the second source of cardiomyocytes in zebrafish. Knock out of SEMA3D alters the cardiac neural crest development and not lateral plate cardiac development </w:t>
      </w:r>
      <w:r w:rsidDel="00000000" w:rsidR="00000000" w:rsidRPr="00000000">
        <w:rPr>
          <w:rFonts w:ascii="Carlito" w:cs="Carlito" w:eastAsia="Carlito" w:hAnsi="Carlito"/>
          <w:b w:val="1"/>
          <w:sz w:val="24"/>
          <w:szCs w:val="24"/>
          <w:rtl w:val="0"/>
        </w:rPr>
        <w:t xml:space="preserve">(Sato, Tsai, and Yost, 2006)</w:t>
      </w:r>
      <w:r w:rsidDel="00000000" w:rsidR="00000000" w:rsidRPr="00000000">
        <w:rPr>
          <w:rFonts w:ascii="Carlito" w:cs="Carlito" w:eastAsia="Carlito" w:hAnsi="Carlito"/>
          <w:sz w:val="24"/>
          <w:szCs w:val="24"/>
          <w:rtl w:val="0"/>
        </w:rPr>
        <w:t xml:space="preserve">. Therefore, it does not seem to have a relationship with the development of mesoderm.</w:t>
      </w:r>
      <w:r w:rsidDel="00000000" w:rsidR="00000000" w:rsidRPr="00000000">
        <w:rPr>
          <w:rtl w:val="0"/>
        </w:rPr>
      </w:r>
    </w:p>
    <w:p w:rsidR="00000000" w:rsidDel="00000000" w:rsidP="00000000" w:rsidRDefault="00000000" w:rsidRPr="00000000" w14:paraId="0000021B">
      <w:pPr>
        <w:spacing w:line="360" w:lineRule="auto"/>
        <w:ind w:left="-720" w:right="-720" w:firstLine="0"/>
        <w:jc w:val="both"/>
        <w:rPr>
          <w:rFonts w:ascii="Carlito" w:cs="Carlito" w:eastAsia="Carlito" w:hAnsi="Carlito"/>
          <w:b w:val="1"/>
          <w:color w:val="222222"/>
          <w:sz w:val="24"/>
          <w:szCs w:val="24"/>
          <w:highlight w:val="white"/>
        </w:rPr>
      </w:pPr>
      <w:r w:rsidDel="00000000" w:rsidR="00000000" w:rsidRPr="00000000">
        <w:rPr>
          <w:rtl w:val="0"/>
        </w:rPr>
      </w:r>
    </w:p>
    <w:p w:rsidR="00000000" w:rsidDel="00000000" w:rsidP="00000000" w:rsidRDefault="00000000" w:rsidRPr="00000000" w14:paraId="0000021C">
      <w:pPr>
        <w:spacing w:line="360" w:lineRule="auto"/>
        <w:ind w:left="-720" w:right="-720" w:firstLine="720"/>
        <w:jc w:val="both"/>
        <w:rPr>
          <w:sz w:val="24"/>
          <w:szCs w:val="24"/>
        </w:rPr>
      </w:pPr>
      <w:r w:rsidDel="00000000" w:rsidR="00000000" w:rsidRPr="00000000">
        <w:rPr>
          <w:rFonts w:ascii="Carlito" w:cs="Carlito" w:eastAsia="Carlito" w:hAnsi="Carlito"/>
          <w:b w:val="1"/>
          <w:color w:val="222222"/>
          <w:sz w:val="24"/>
          <w:szCs w:val="24"/>
          <w:highlight w:val="white"/>
          <w:rtl w:val="0"/>
        </w:rPr>
        <w:t xml:space="preserve">SIGLEC8: </w:t>
      </w:r>
      <w:r w:rsidDel="00000000" w:rsidR="00000000" w:rsidRPr="00000000">
        <w:rPr>
          <w:rFonts w:ascii="Carlito" w:cs="Carlito" w:eastAsia="Carlito" w:hAnsi="Carlito"/>
          <w:sz w:val="24"/>
          <w:szCs w:val="24"/>
          <w:rtl w:val="0"/>
        </w:rPr>
        <w:t xml:space="preserve">Sialic acid-binding immunoglobulin-like lectin-8 (SIGLEC-8) gene is a member of the </w:t>
      </w:r>
      <w:r w:rsidDel="00000000" w:rsidR="00000000" w:rsidRPr="00000000">
        <w:rPr>
          <w:rFonts w:ascii="Carlito" w:cs="Carlito" w:eastAsia="Carlito" w:hAnsi="Carlito"/>
          <w:color w:val="000000"/>
          <w:sz w:val="24"/>
          <w:szCs w:val="24"/>
          <w:highlight w:val="white"/>
          <w:rtl w:val="0"/>
        </w:rPr>
        <w:t xml:space="preserve">immunoglobulin gene family </w:t>
      </w:r>
      <w:r w:rsidDel="00000000" w:rsidR="00000000" w:rsidRPr="00000000">
        <w:rPr>
          <w:rFonts w:ascii="Carlito" w:cs="Carlito" w:eastAsia="Carlito" w:hAnsi="Carlito"/>
          <w:b w:val="1"/>
          <w:sz w:val="24"/>
          <w:szCs w:val="24"/>
          <w:rtl w:val="0"/>
        </w:rPr>
        <w:t xml:space="preserve">(Kiwamoto et al., 2012)</w:t>
      </w:r>
      <w:r w:rsidDel="00000000" w:rsidR="00000000" w:rsidRPr="00000000">
        <w:rPr>
          <w:rFonts w:ascii="Carlito" w:cs="Carlito" w:eastAsia="Carlito" w:hAnsi="Carlito"/>
          <w:sz w:val="24"/>
          <w:szCs w:val="24"/>
          <w:rtl w:val="0"/>
        </w:rPr>
        <w:t xml:space="preserve">. It encodes a transmembrane protein which is only expressed in eosinophils, basophils, and mast cells. This transmembrane protein is a member of the CD33 family </w:t>
      </w:r>
      <w:r w:rsidDel="00000000" w:rsidR="00000000" w:rsidRPr="00000000">
        <w:rPr>
          <w:rFonts w:ascii="Carlito" w:cs="Carlito" w:eastAsia="Carlito" w:hAnsi="Carlito"/>
          <w:b w:val="1"/>
          <w:sz w:val="24"/>
          <w:szCs w:val="24"/>
          <w:rtl w:val="0"/>
        </w:rPr>
        <w:t xml:space="preserve">(Gao et al., 2010)</w:t>
      </w:r>
      <w:r w:rsidDel="00000000" w:rsidR="00000000" w:rsidRPr="00000000">
        <w:rPr>
          <w:rFonts w:ascii="Carlito" w:cs="Carlito" w:eastAsia="Carlito" w:hAnsi="Carlito"/>
          <w:sz w:val="24"/>
          <w:szCs w:val="24"/>
          <w:rtl w:val="0"/>
        </w:rPr>
        <w:t xml:space="preserve">. The expression of Siglec-8 induces apoptosis in eosinophils and prevents degranulation of mast cells. Siglec-8 is therefore related to asthma </w:t>
      </w:r>
      <w:r w:rsidDel="00000000" w:rsidR="00000000" w:rsidRPr="00000000">
        <w:rPr>
          <w:rFonts w:ascii="Carlito" w:cs="Carlito" w:eastAsia="Carlito" w:hAnsi="Carlito"/>
          <w:b w:val="1"/>
          <w:sz w:val="24"/>
          <w:szCs w:val="24"/>
          <w:rtl w:val="0"/>
        </w:rPr>
        <w:t xml:space="preserve">(Sajay-asbaghi et al., 2020)</w:t>
      </w:r>
      <w:r w:rsidDel="00000000" w:rsidR="00000000" w:rsidRPr="00000000">
        <w:rPr>
          <w:rFonts w:ascii="Carlito" w:cs="Carlito" w:eastAsia="Carlito" w:hAnsi="Carlito"/>
          <w:sz w:val="24"/>
          <w:szCs w:val="24"/>
          <w:rtl w:val="0"/>
        </w:rPr>
        <w:t xml:space="preserve">.</w:t>
      </w:r>
      <w:r w:rsidDel="00000000" w:rsidR="00000000" w:rsidRPr="00000000">
        <w:rPr>
          <w:rtl w:val="0"/>
        </w:rPr>
      </w:r>
    </w:p>
    <w:p w:rsidR="00000000" w:rsidDel="00000000" w:rsidP="00000000" w:rsidRDefault="00000000" w:rsidRPr="00000000" w14:paraId="0000021D">
      <w:pPr>
        <w:spacing w:line="360" w:lineRule="auto"/>
        <w:ind w:right="-720"/>
        <w:jc w:val="both"/>
        <w:rPr>
          <w:rFonts w:ascii="Carlito" w:cs="Carlito" w:eastAsia="Carlito" w:hAnsi="Carlito"/>
          <w:color w:val="222222"/>
          <w:sz w:val="24"/>
          <w:szCs w:val="24"/>
          <w:highlight w:val="white"/>
        </w:rPr>
      </w:pPr>
      <w:r w:rsidDel="00000000" w:rsidR="00000000" w:rsidRPr="00000000">
        <w:rPr>
          <w:rtl w:val="0"/>
        </w:rPr>
      </w:r>
    </w:p>
    <w:p w:rsidR="00000000" w:rsidDel="00000000" w:rsidP="00000000" w:rsidRDefault="00000000" w:rsidRPr="00000000" w14:paraId="0000021E">
      <w:pPr>
        <w:spacing w:line="360" w:lineRule="auto"/>
        <w:ind w:left="-720" w:right="-720" w:firstLine="720"/>
        <w:jc w:val="both"/>
        <w:rPr>
          <w:sz w:val="24"/>
          <w:szCs w:val="24"/>
        </w:rPr>
      </w:pPr>
      <w:r w:rsidDel="00000000" w:rsidR="00000000" w:rsidRPr="00000000">
        <w:rPr>
          <w:rFonts w:ascii="Carlito" w:cs="Carlito" w:eastAsia="Carlito" w:hAnsi="Carlito"/>
          <w:b w:val="1"/>
          <w:color w:val="222222"/>
          <w:sz w:val="24"/>
          <w:szCs w:val="24"/>
          <w:highlight w:val="white"/>
          <w:rtl w:val="0"/>
        </w:rPr>
        <w:t xml:space="preserve">SMAD7: </w:t>
      </w:r>
      <w:r w:rsidDel="00000000" w:rsidR="00000000" w:rsidRPr="00000000">
        <w:rPr>
          <w:rFonts w:ascii="Carlito" w:cs="Carlito" w:eastAsia="Carlito" w:hAnsi="Carlito"/>
          <w:color w:val="222222"/>
          <w:sz w:val="24"/>
          <w:szCs w:val="24"/>
          <w:highlight w:val="white"/>
          <w:rtl w:val="0"/>
        </w:rPr>
        <w:t xml:space="preserve">SMAD7 is known to inhibit the signaling of ALK-4, about the gastrula stage, which mediates TGF-β, and BMP-4 signaling and induce mesoderm. Low levels of SMAD7 inhibit the dorsal mesoderm genes and higher levels block expression of all mesoderm genes, like Xbra and Wnt8 in </w:t>
      </w:r>
      <w:r w:rsidDel="00000000" w:rsidR="00000000" w:rsidRPr="00000000">
        <w:rPr>
          <w:rFonts w:ascii="Carlito" w:cs="Carlito" w:eastAsia="Carlito" w:hAnsi="Carlito"/>
          <w:i w:val="1"/>
          <w:color w:val="222222"/>
          <w:sz w:val="24"/>
          <w:szCs w:val="24"/>
          <w:highlight w:val="white"/>
          <w:rtl w:val="0"/>
        </w:rPr>
        <w:t xml:space="preserve">Xenopus</w:t>
      </w:r>
      <w:r w:rsidDel="00000000" w:rsidR="00000000" w:rsidRPr="00000000">
        <w:rPr>
          <w:rFonts w:ascii="Carlito" w:cs="Carlito" w:eastAsia="Carlito" w:hAnsi="Carlito"/>
          <w:color w:val="222222"/>
          <w:sz w:val="24"/>
          <w:szCs w:val="24"/>
          <w:highlight w:val="white"/>
          <w:rtl w:val="0"/>
        </w:rPr>
        <w:t xml:space="preserve">. This indicates the negative regulatory role of SMAD7 in gene expression and the development of mesoderm </w:t>
      </w:r>
      <w:r w:rsidDel="00000000" w:rsidR="00000000" w:rsidRPr="00000000">
        <w:rPr>
          <w:rFonts w:ascii="Carlito" w:cs="Carlito" w:eastAsia="Carlito" w:hAnsi="Carlito"/>
          <w:b w:val="1"/>
          <w:color w:val="222222"/>
          <w:sz w:val="24"/>
          <w:szCs w:val="24"/>
          <w:highlight w:val="white"/>
          <w:rtl w:val="0"/>
        </w:rPr>
        <w:t xml:space="preserve">(Bhushan, Chen, and Vale, 1998)</w:t>
      </w:r>
      <w:r w:rsidDel="00000000" w:rsidR="00000000" w:rsidRPr="00000000">
        <w:rPr>
          <w:rFonts w:ascii="Carlito" w:cs="Carlito" w:eastAsia="Carlito" w:hAnsi="Carlito"/>
          <w:color w:val="222222"/>
          <w:sz w:val="24"/>
          <w:szCs w:val="24"/>
          <w:highlight w:val="white"/>
          <w:rtl w:val="0"/>
        </w:rPr>
        <w:t xml:space="preserve">. Surprisingly over-expression of SMAD7 in the ventral epidermis of Xenopus is known to induce dorsal mesodermal markers expression such as Chordin and Brachyury </w:t>
      </w:r>
      <w:r w:rsidDel="00000000" w:rsidR="00000000" w:rsidRPr="00000000">
        <w:rPr>
          <w:rFonts w:ascii="Carlito" w:cs="Carlito" w:eastAsia="Carlito" w:hAnsi="Carlito"/>
          <w:b w:val="1"/>
          <w:color w:val="222222"/>
          <w:sz w:val="24"/>
          <w:szCs w:val="24"/>
          <w:highlight w:val="white"/>
          <w:rtl w:val="0"/>
        </w:rPr>
        <w:t xml:space="preserve">(de Almeida et al., 2008)</w:t>
      </w:r>
      <w:r w:rsidDel="00000000" w:rsidR="00000000" w:rsidRPr="00000000">
        <w:rPr>
          <w:rFonts w:ascii="Carlito" w:cs="Carlito" w:eastAsia="Carlito" w:hAnsi="Carlito"/>
          <w:color w:val="222222"/>
          <w:sz w:val="24"/>
          <w:szCs w:val="24"/>
          <w:highlight w:val="white"/>
          <w:rtl w:val="0"/>
        </w:rPr>
        <w:t xml:space="preserve">.</w:t>
      </w:r>
      <w:r w:rsidDel="00000000" w:rsidR="00000000" w:rsidRPr="00000000">
        <w:rPr>
          <w:rtl w:val="0"/>
        </w:rPr>
      </w:r>
    </w:p>
    <w:p w:rsidR="00000000" w:rsidDel="00000000" w:rsidP="00000000" w:rsidRDefault="00000000" w:rsidRPr="00000000" w14:paraId="0000021F">
      <w:pPr>
        <w:spacing w:after="0" w:line="360" w:lineRule="auto"/>
        <w:ind w:left="-720" w:right="-720" w:firstLine="0"/>
        <w:rPr>
          <w:rFonts w:ascii="Carlito" w:cs="Carlito" w:eastAsia="Carlito" w:hAnsi="Carlito"/>
          <w:color w:val="222222"/>
          <w:sz w:val="24"/>
          <w:szCs w:val="24"/>
          <w:highlight w:val="white"/>
        </w:rPr>
      </w:pPr>
      <w:r w:rsidDel="00000000" w:rsidR="00000000" w:rsidRPr="00000000">
        <w:rPr>
          <w:rtl w:val="0"/>
        </w:rPr>
      </w:r>
    </w:p>
    <w:p w:rsidR="00000000" w:rsidDel="00000000" w:rsidP="00000000" w:rsidRDefault="00000000" w:rsidRPr="00000000" w14:paraId="00000220">
      <w:pPr>
        <w:spacing w:line="360" w:lineRule="auto"/>
        <w:ind w:left="-720" w:right="-720" w:firstLine="0"/>
        <w:jc w:val="both"/>
        <w:rPr/>
      </w:pPr>
      <w:r w:rsidDel="00000000" w:rsidR="00000000" w:rsidRPr="00000000">
        <w:rPr>
          <w:rFonts w:ascii="Carlito" w:cs="Carlito" w:eastAsia="Carlito" w:hAnsi="Carlito"/>
          <w:color w:val="000000"/>
          <w:sz w:val="24"/>
          <w:szCs w:val="24"/>
          <w:highlight w:val="white"/>
          <w:rtl w:val="0"/>
        </w:rPr>
        <w:t xml:space="preserve">      Results showed that ELF2, ETV4, WNT4, WNT7A, CNR1, and SMAD7  have a role in the development of mesoderm, but the complete understanding of these mechanisms needs more research. In addition, TBX3 and ERF seem to have a negative correlation with the development of mesoderm, and the correlation matrix should show the correlation of these 2 genes and 3 mesodermal genes as gray. My opinion is that it might be an error. Some genes including S1PR2, CCR1, NR2E3, NR2F6, WNT9B, CCKAR, and FERD3L were shown to correlate with the development of derivatives of mesoderm germ layer e.g. cardiac mesoderm, mesenchymal stem cells, hematopoiesis, differentiation of adipocytes, and urogenital system.</w:t>
      </w:r>
      <w:r w:rsidDel="00000000" w:rsidR="00000000" w:rsidRPr="00000000">
        <w:rPr>
          <w:rtl w:val="0"/>
        </w:rPr>
      </w:r>
    </w:p>
    <w:p w:rsidR="00000000" w:rsidDel="00000000" w:rsidP="00000000" w:rsidRDefault="00000000" w:rsidRPr="00000000" w14:paraId="00000221">
      <w:pPr>
        <w:spacing w:line="360" w:lineRule="auto"/>
        <w:ind w:left="-720" w:right="-720" w:firstLine="0"/>
        <w:jc w:val="both"/>
        <w:rPr/>
      </w:pPr>
      <w:r w:rsidDel="00000000" w:rsidR="00000000" w:rsidRPr="00000000">
        <w:rPr>
          <w:rFonts w:ascii="Carlito" w:cs="Carlito" w:eastAsia="Carlito" w:hAnsi="Carlito"/>
          <w:color w:val="000000"/>
          <w:sz w:val="24"/>
          <w:szCs w:val="24"/>
          <w:highlight w:val="white"/>
          <w:rtl w:val="0"/>
        </w:rPr>
        <w:t xml:space="preserve">      In addition, these results suggest more investigation is needed for finding out if these three mesodermal genes are involved in the biological pathways of the positive group. For instance, the interaction of NR4A2-EOMES, RORC-EOMES, and NR2E3-MESP1 in other biological pathways requires more research.</w:t>
      </w:r>
      <w:r w:rsidDel="00000000" w:rsidR="00000000" w:rsidRPr="00000000">
        <w:rPr>
          <w:rtl w:val="0"/>
        </w:rPr>
      </w:r>
    </w:p>
    <w:p w:rsidR="00000000" w:rsidDel="00000000" w:rsidP="00000000" w:rsidRDefault="00000000" w:rsidRPr="00000000" w14:paraId="00000222">
      <w:pPr>
        <w:spacing w:line="360" w:lineRule="auto"/>
        <w:ind w:left="-720" w:right="-720" w:firstLine="0"/>
        <w:jc w:val="both"/>
        <w:rPr>
          <w:rFonts w:ascii="Carlito" w:cs="Carlito" w:eastAsia="Carlito" w:hAnsi="Carlito"/>
          <w:b w:val="1"/>
          <w:color w:val="222222"/>
          <w:sz w:val="28"/>
          <w:szCs w:val="28"/>
          <w:highlight w:val="white"/>
        </w:rPr>
      </w:pPr>
      <w:r w:rsidDel="00000000" w:rsidR="00000000" w:rsidRPr="00000000">
        <w:rPr>
          <w:rFonts w:ascii="Carlito" w:cs="Carlito" w:eastAsia="Carlito" w:hAnsi="Carlito"/>
          <w:color w:val="000000"/>
          <w:sz w:val="24"/>
          <w:szCs w:val="24"/>
          <w:highlight w:val="white"/>
          <w:rtl w:val="0"/>
        </w:rPr>
        <w:t xml:space="preserve">      Furthermore, the correlation matrix between three mesodermal genes and the negative group confirms that the correlation matrix of three mesodermal genes and the positive group did not happen randomly.</w:t>
      </w:r>
      <w:r w:rsidDel="00000000" w:rsidR="00000000" w:rsidRPr="00000000">
        <w:br w:type="page"/>
      </w:r>
      <w:r w:rsidDel="00000000" w:rsidR="00000000" w:rsidRPr="00000000">
        <w:rPr>
          <w:rtl w:val="0"/>
        </w:rPr>
      </w:r>
    </w:p>
    <w:p w:rsidR="00000000" w:rsidDel="00000000" w:rsidP="00000000" w:rsidRDefault="00000000" w:rsidRPr="00000000" w14:paraId="00000223">
      <w:pPr>
        <w:spacing w:line="360" w:lineRule="auto"/>
        <w:ind w:left="-720" w:right="-720" w:firstLine="0"/>
        <w:jc w:val="both"/>
        <w:rPr>
          <w:rFonts w:ascii="Carlito" w:cs="Carlito" w:eastAsia="Carlito" w:hAnsi="Carlito"/>
          <w:b w:val="1"/>
          <w:color w:val="222222"/>
          <w:sz w:val="28"/>
          <w:szCs w:val="28"/>
          <w:highlight w:val="white"/>
        </w:rPr>
      </w:pPr>
      <w:r w:rsidDel="00000000" w:rsidR="00000000" w:rsidRPr="00000000">
        <w:rPr>
          <w:rtl w:val="0"/>
        </w:rPr>
      </w:r>
    </w:p>
    <w:p w:rsidR="00000000" w:rsidDel="00000000" w:rsidP="00000000" w:rsidRDefault="00000000" w:rsidRPr="00000000" w14:paraId="00000224">
      <w:pPr>
        <w:spacing w:line="360" w:lineRule="auto"/>
        <w:ind w:left="-720" w:right="-720" w:firstLine="0"/>
        <w:jc w:val="center"/>
        <w:rPr>
          <w:rFonts w:ascii="Carlito" w:cs="Carlito" w:eastAsia="Carlito" w:hAnsi="Carlito"/>
          <w:b w:val="1"/>
          <w:color w:val="222222"/>
          <w:sz w:val="28"/>
          <w:szCs w:val="28"/>
          <w:highlight w:val="white"/>
        </w:rPr>
      </w:pPr>
      <w:r w:rsidDel="00000000" w:rsidR="00000000" w:rsidRPr="00000000">
        <w:rPr>
          <w:rFonts w:ascii="Carlito" w:cs="Carlito" w:eastAsia="Carlito" w:hAnsi="Carlito"/>
          <w:b w:val="1"/>
          <w:color w:val="222222"/>
          <w:sz w:val="28"/>
          <w:szCs w:val="28"/>
          <w:highlight w:val="white"/>
          <w:rtl w:val="0"/>
        </w:rPr>
        <w:t xml:space="preserve">References:</w:t>
      </w:r>
    </w:p>
    <w:p w:rsidR="00000000" w:rsidDel="00000000" w:rsidP="00000000" w:rsidRDefault="00000000" w:rsidRPr="00000000" w14:paraId="00000225">
      <w:pPr>
        <w:spacing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000000"/>
          <w:highlight w:val="white"/>
          <w:rtl w:val="0"/>
        </w:rPr>
        <w:t xml:space="preserve">Al-Awqati, Q. and Gao, X., 2011. Differentiation of Intercalated Cells in the Kidney. </w:t>
      </w:r>
      <w:r w:rsidDel="00000000" w:rsidR="00000000" w:rsidRPr="00000000">
        <w:rPr>
          <w:rFonts w:ascii="Carlito" w:cs="Carlito" w:eastAsia="Carlito" w:hAnsi="Carlito"/>
          <w:i w:val="1"/>
          <w:color w:val="000000"/>
          <w:highlight w:val="white"/>
          <w:rtl w:val="0"/>
        </w:rPr>
        <w:t xml:space="preserve">Physiology</w:t>
      </w:r>
      <w:r w:rsidDel="00000000" w:rsidR="00000000" w:rsidRPr="00000000">
        <w:rPr>
          <w:rFonts w:ascii="Carlito" w:cs="Carlito" w:eastAsia="Carlito" w:hAnsi="Carlito"/>
          <w:color w:val="000000"/>
          <w:highlight w:val="white"/>
          <w:rtl w:val="0"/>
        </w:rPr>
        <w:t xml:space="preserve">, 26(4), pp.266-272.</w:t>
      </w:r>
      <w:r w:rsidDel="00000000" w:rsidR="00000000" w:rsidRPr="00000000">
        <w:rPr>
          <w:rtl w:val="0"/>
        </w:rPr>
      </w:r>
    </w:p>
    <w:p w:rsidR="00000000" w:rsidDel="00000000" w:rsidP="00000000" w:rsidRDefault="00000000" w:rsidRPr="00000000" w14:paraId="00000226">
      <w:pPr>
        <w:spacing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27">
      <w:pPr>
        <w:spacing w:line="240" w:lineRule="auto"/>
        <w:ind w:left="-720" w:right="-720" w:firstLine="0"/>
        <w:rPr>
          <w:rFonts w:ascii="Carlito" w:cs="Carlito" w:eastAsia="Carlito" w:hAnsi="Carlito"/>
          <w:highlight w:val="yellow"/>
        </w:rPr>
      </w:pPr>
      <w:r w:rsidDel="00000000" w:rsidR="00000000" w:rsidRPr="00000000">
        <w:rPr>
          <w:rFonts w:ascii="Carlito" w:cs="Carlito" w:eastAsia="Carlito" w:hAnsi="Carlito"/>
          <w:color w:val="222222"/>
          <w:highlight w:val="white"/>
          <w:rtl w:val="0"/>
        </w:rPr>
        <w:t xml:space="preserve">Anam, K. and Davis, T., 2013. Comparative analysis of gene transcripts for cell signaling receptors in bone marrow-derived hematopoietic stem/progenitor cell and mesenchymal stromal cell populations. </w:t>
      </w:r>
      <w:r w:rsidDel="00000000" w:rsidR="00000000" w:rsidRPr="00000000">
        <w:rPr>
          <w:rFonts w:ascii="Carlito" w:cs="Carlito" w:eastAsia="Carlito" w:hAnsi="Carlito"/>
          <w:i w:val="1"/>
          <w:color w:val="222222"/>
          <w:highlight w:val="white"/>
          <w:rtl w:val="0"/>
        </w:rPr>
        <w:t xml:space="preserve">Stem Cell Research &amp; Therapy</w:t>
      </w:r>
      <w:r w:rsidDel="00000000" w:rsidR="00000000" w:rsidRPr="00000000">
        <w:rPr>
          <w:rFonts w:ascii="Carlito" w:cs="Carlito" w:eastAsia="Carlito" w:hAnsi="Carlito"/>
          <w:color w:val="222222"/>
          <w:highlight w:val="white"/>
          <w:rtl w:val="0"/>
        </w:rPr>
        <w:t xml:space="preserve">, 4(5), p.112.</w:t>
      </w:r>
      <w:r w:rsidDel="00000000" w:rsidR="00000000" w:rsidRPr="00000000">
        <w:rPr>
          <w:rtl w:val="0"/>
        </w:rPr>
      </w:r>
    </w:p>
    <w:p w:rsidR="00000000" w:rsidDel="00000000" w:rsidP="00000000" w:rsidRDefault="00000000" w:rsidRPr="00000000" w14:paraId="00000228">
      <w:pPr>
        <w:spacing w:line="240" w:lineRule="auto"/>
        <w:ind w:left="-720" w:right="-720" w:firstLine="0"/>
        <w:rPr>
          <w:rFonts w:ascii="Carlito" w:cs="Carlito" w:eastAsia="Carlito" w:hAnsi="Carlito"/>
          <w:color w:val="222222"/>
          <w:highlight w:val="white"/>
        </w:rPr>
      </w:pPr>
      <w:r w:rsidDel="00000000" w:rsidR="00000000" w:rsidRPr="00000000">
        <w:rPr>
          <w:rtl w:val="0"/>
        </w:rPr>
      </w:r>
    </w:p>
    <w:p w:rsidR="00000000" w:rsidDel="00000000" w:rsidP="00000000" w:rsidRDefault="00000000" w:rsidRPr="00000000" w14:paraId="00000229">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Arnold, S., Hofmann, U., Bikoff, E. and Robertson, E., 2008. Pivotal roles for eomesodermin during axis formation, epithelium-to-mesenchyme transition and endoderm specification in the mouse. </w:t>
      </w:r>
      <w:r w:rsidDel="00000000" w:rsidR="00000000" w:rsidRPr="00000000">
        <w:rPr>
          <w:rFonts w:ascii="Carlito" w:cs="Carlito" w:eastAsia="Carlito" w:hAnsi="Carlito"/>
          <w:i w:val="1"/>
          <w:color w:val="000000"/>
          <w:highlight w:val="white"/>
          <w:rtl w:val="0"/>
        </w:rPr>
        <w:t xml:space="preserve">Development</w:t>
      </w:r>
      <w:r w:rsidDel="00000000" w:rsidR="00000000" w:rsidRPr="00000000">
        <w:rPr>
          <w:rFonts w:ascii="Carlito" w:cs="Carlito" w:eastAsia="Carlito" w:hAnsi="Carlito"/>
          <w:color w:val="000000"/>
          <w:highlight w:val="white"/>
          <w:rtl w:val="0"/>
        </w:rPr>
        <w:t xml:space="preserve">, 135(3), pp.501-511.</w:t>
      </w:r>
      <w:r w:rsidDel="00000000" w:rsidR="00000000" w:rsidRPr="00000000">
        <w:rPr>
          <w:rtl w:val="0"/>
        </w:rPr>
      </w:r>
    </w:p>
    <w:p w:rsidR="00000000" w:rsidDel="00000000" w:rsidP="00000000" w:rsidRDefault="00000000" w:rsidRPr="00000000" w14:paraId="0000022A">
      <w:pPr>
        <w:spacing w:after="0"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000000"/>
          <w:highlight w:val="white"/>
          <w:rtl w:val="0"/>
        </w:rPr>
        <w:t xml:space="preserve">Ashburner, M., Ball, C., Blake, J., Botstein, D., Butler, H., Cherry, J., Davis, A., Dolinski, K., Dwight, S., Eppig, J., Harris, M., Hill, D., Issel-Tarver, L., Kasarskis, A., Lewis, S., Matese, J., Richardson, J., Ringwald, M., Rubin, G. and Sherlock, G., 2000. Gene Ontology: tool for the unification of biology. </w:t>
      </w:r>
      <w:r w:rsidDel="00000000" w:rsidR="00000000" w:rsidRPr="00000000">
        <w:rPr>
          <w:rFonts w:ascii="Carlito" w:cs="Carlito" w:eastAsia="Carlito" w:hAnsi="Carlito"/>
          <w:i w:val="1"/>
          <w:color w:val="000000"/>
          <w:highlight w:val="white"/>
          <w:rtl w:val="0"/>
        </w:rPr>
        <w:t xml:space="preserve">Nature Genetics</w:t>
      </w:r>
      <w:r w:rsidDel="00000000" w:rsidR="00000000" w:rsidRPr="00000000">
        <w:rPr>
          <w:rFonts w:ascii="Carlito" w:cs="Carlito" w:eastAsia="Carlito" w:hAnsi="Carlito"/>
          <w:color w:val="000000"/>
          <w:highlight w:val="white"/>
          <w:rtl w:val="0"/>
        </w:rPr>
        <w:t xml:space="preserve">, 25(1), pp.25-29.</w:t>
      </w:r>
      <w:r w:rsidDel="00000000" w:rsidR="00000000" w:rsidRPr="00000000">
        <w:rPr>
          <w:rtl w:val="0"/>
        </w:rPr>
      </w:r>
    </w:p>
    <w:p w:rsidR="00000000" w:rsidDel="00000000" w:rsidP="00000000" w:rsidRDefault="00000000" w:rsidRPr="00000000" w14:paraId="0000022B">
      <w:pPr>
        <w:spacing w:after="0"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2C">
      <w:pPr>
        <w:spacing w:after="0"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000000"/>
          <w:highlight w:val="white"/>
          <w:rtl w:val="0"/>
        </w:rPr>
        <w:t xml:space="preserve">Bairoch, A., Boeckmann, B., Ferro, S. and Gasteiger, E., 2004. Swiss-Prot: Juggling between evolution and stability. </w:t>
      </w:r>
      <w:r w:rsidDel="00000000" w:rsidR="00000000" w:rsidRPr="00000000">
        <w:rPr>
          <w:rFonts w:ascii="Carlito" w:cs="Carlito" w:eastAsia="Carlito" w:hAnsi="Carlito"/>
          <w:i w:val="1"/>
          <w:color w:val="000000"/>
          <w:highlight w:val="white"/>
          <w:rtl w:val="0"/>
        </w:rPr>
        <w:t xml:space="preserve">Briefings in Bioinformatics</w:t>
      </w:r>
      <w:r w:rsidDel="00000000" w:rsidR="00000000" w:rsidRPr="00000000">
        <w:rPr>
          <w:rFonts w:ascii="Carlito" w:cs="Carlito" w:eastAsia="Carlito" w:hAnsi="Carlito"/>
          <w:color w:val="000000"/>
          <w:highlight w:val="white"/>
          <w:rtl w:val="0"/>
        </w:rPr>
        <w:t xml:space="preserve">, 5(1), pp.39-55.</w:t>
      </w:r>
      <w:r w:rsidDel="00000000" w:rsidR="00000000" w:rsidRPr="00000000">
        <w:rPr>
          <w:rtl w:val="0"/>
        </w:rPr>
      </w:r>
    </w:p>
    <w:p w:rsidR="00000000" w:rsidDel="00000000" w:rsidP="00000000" w:rsidRDefault="00000000" w:rsidRPr="00000000" w14:paraId="0000022D">
      <w:pPr>
        <w:spacing w:after="0"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2E">
      <w:pPr>
        <w:spacing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222222"/>
          <w:highlight w:val="white"/>
          <w:rtl w:val="0"/>
        </w:rPr>
        <w:t xml:space="preserve">Beecham, G., Dickson, D., Scott, W., Martin, E., Schellenberg, G., Nuytemans, K., Larson, E., Buxbaum, J., Trojanowski, J., Van Deerlin, V., Hurtig, H., Mash, D., Beach, T., Troncoso, J., Pletnikova, O., Frosch, M., Ghetti, B., Foroud, T., Honig, L., Marder, K., Vonsattel, J., Goldman, S., Vinters, H., Ross, O., Wszolek, Z., Wang, L., Dykxhoorn, D., Pericak-Vance, M., Montine, T., Leverenz, J., Dawson, T. and Vance, J., 2015. PARK10 is a major locus for sporadic neuropathologically confirmed Parkinson disease. </w:t>
      </w:r>
      <w:r w:rsidDel="00000000" w:rsidR="00000000" w:rsidRPr="00000000">
        <w:rPr>
          <w:rFonts w:ascii="Carlito" w:cs="Carlito" w:eastAsia="Carlito" w:hAnsi="Carlito"/>
          <w:i w:val="1"/>
          <w:color w:val="222222"/>
          <w:highlight w:val="white"/>
          <w:rtl w:val="0"/>
        </w:rPr>
        <w:t xml:space="preserve">Neurology</w:t>
      </w:r>
      <w:r w:rsidDel="00000000" w:rsidR="00000000" w:rsidRPr="00000000">
        <w:rPr>
          <w:rFonts w:ascii="Carlito" w:cs="Carlito" w:eastAsia="Carlito" w:hAnsi="Carlito"/>
          <w:color w:val="222222"/>
          <w:highlight w:val="white"/>
          <w:rtl w:val="0"/>
        </w:rPr>
        <w:t xml:space="preserve">, 84(10), pp.972-980.</w:t>
      </w:r>
      <w:r w:rsidDel="00000000" w:rsidR="00000000" w:rsidRPr="00000000">
        <w:rPr>
          <w:rtl w:val="0"/>
        </w:rPr>
      </w:r>
    </w:p>
    <w:p w:rsidR="00000000" w:rsidDel="00000000" w:rsidP="00000000" w:rsidRDefault="00000000" w:rsidRPr="00000000" w14:paraId="0000022F">
      <w:pPr>
        <w:spacing w:line="240" w:lineRule="auto"/>
        <w:ind w:left="-720" w:right="-720" w:firstLine="0"/>
        <w:jc w:val="both"/>
        <w:rPr>
          <w:rFonts w:ascii="Carlito" w:cs="Carlito" w:eastAsia="Carlito" w:hAnsi="Carlito"/>
          <w:color w:val="222222"/>
          <w:highlight w:val="white"/>
        </w:rPr>
      </w:pPr>
      <w:r w:rsidDel="00000000" w:rsidR="00000000" w:rsidRPr="00000000">
        <w:rPr>
          <w:rtl w:val="0"/>
        </w:rPr>
      </w:r>
    </w:p>
    <w:p w:rsidR="00000000" w:rsidDel="00000000" w:rsidP="00000000" w:rsidRDefault="00000000" w:rsidRPr="00000000" w14:paraId="00000230">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Beisaw, A., Tsaytler, P., Koch, F., Schmitz, S., Melissari, M., Senft, A., Wittler, L., Pennimpede, T., Macura, K., Herrmann, B. and Grote, P., 2017. BRACHYURY directs histone acetylation to target loci during mesoderm development. </w:t>
      </w:r>
      <w:r w:rsidDel="00000000" w:rsidR="00000000" w:rsidRPr="00000000">
        <w:rPr>
          <w:rFonts w:ascii="Carlito" w:cs="Carlito" w:eastAsia="Carlito" w:hAnsi="Carlito"/>
          <w:i w:val="1"/>
          <w:color w:val="000000"/>
          <w:highlight w:val="white"/>
          <w:rtl w:val="0"/>
        </w:rPr>
        <w:t xml:space="preserve">EMBO reports</w:t>
      </w:r>
      <w:r w:rsidDel="00000000" w:rsidR="00000000" w:rsidRPr="00000000">
        <w:rPr>
          <w:rFonts w:ascii="Carlito" w:cs="Carlito" w:eastAsia="Carlito" w:hAnsi="Carlito"/>
          <w:color w:val="000000"/>
          <w:highlight w:val="white"/>
          <w:rtl w:val="0"/>
        </w:rPr>
        <w:t xml:space="preserve">, 19(1), pp.118-134.</w:t>
      </w:r>
      <w:r w:rsidDel="00000000" w:rsidR="00000000" w:rsidRPr="00000000">
        <w:rPr>
          <w:rtl w:val="0"/>
        </w:rPr>
      </w:r>
    </w:p>
    <w:p w:rsidR="00000000" w:rsidDel="00000000" w:rsidP="00000000" w:rsidRDefault="00000000" w:rsidRPr="00000000" w14:paraId="00000231">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32">
      <w:pPr>
        <w:spacing w:after="0" w:line="240" w:lineRule="auto"/>
        <w:ind w:left="-720" w:right="-720" w:firstLine="0"/>
        <w:jc w:val="both"/>
        <w:rPr>
          <w:rFonts w:ascii="Carlito" w:cs="Carlito" w:eastAsia="Carlito" w:hAnsi="Carlito"/>
          <w:color w:val="222222"/>
          <w:highlight w:val="white"/>
        </w:rPr>
      </w:pPr>
      <w:r w:rsidDel="00000000" w:rsidR="00000000" w:rsidRPr="00000000">
        <w:rPr>
          <w:rFonts w:ascii="Carlito" w:cs="Carlito" w:eastAsia="Carlito" w:hAnsi="Carlito"/>
          <w:color w:val="000000"/>
          <w:highlight w:val="white"/>
          <w:rtl w:val="0"/>
        </w:rPr>
        <w:t xml:space="preserve">Bergemann, A., Cheng, H., Brambilla, R., Klein, R. and Flanagan, J., 1995. ELF-2, a new member of the Eph ligand family, is segmentally expressed in mouse embryos in the region of the hindbrain and newly forming somites. </w:t>
      </w:r>
      <w:r w:rsidDel="00000000" w:rsidR="00000000" w:rsidRPr="00000000">
        <w:rPr>
          <w:rFonts w:ascii="Carlito" w:cs="Carlito" w:eastAsia="Carlito" w:hAnsi="Carlito"/>
          <w:i w:val="1"/>
          <w:color w:val="000000"/>
          <w:highlight w:val="white"/>
          <w:rtl w:val="0"/>
        </w:rPr>
        <w:t xml:space="preserve">Molecular and Cellular Biology</w:t>
      </w:r>
      <w:r w:rsidDel="00000000" w:rsidR="00000000" w:rsidRPr="00000000">
        <w:rPr>
          <w:rFonts w:ascii="Carlito" w:cs="Carlito" w:eastAsia="Carlito" w:hAnsi="Carlito"/>
          <w:color w:val="000000"/>
          <w:highlight w:val="white"/>
          <w:rtl w:val="0"/>
        </w:rPr>
        <w:t xml:space="preserve">, 15(9), pp.4921-4929.</w:t>
      </w:r>
      <w:r w:rsidDel="00000000" w:rsidR="00000000" w:rsidRPr="00000000">
        <w:rPr>
          <w:rtl w:val="0"/>
        </w:rPr>
      </w:r>
    </w:p>
    <w:p w:rsidR="00000000" w:rsidDel="00000000" w:rsidP="00000000" w:rsidRDefault="00000000" w:rsidRPr="00000000" w14:paraId="00000233">
      <w:pPr>
        <w:spacing w:after="0"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34">
      <w:pPr>
        <w:spacing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222222"/>
          <w:highlight w:val="white"/>
          <w:rtl w:val="0"/>
        </w:rPr>
        <w:t xml:space="preserve">Bhushan, A., Chen, Y. and Vale, W., 1998. Smad7 Inhibits Mesoderm Formation and Promotes Neural Cell Fate inXenopusEmbryos. </w:t>
      </w:r>
      <w:r w:rsidDel="00000000" w:rsidR="00000000" w:rsidRPr="00000000">
        <w:rPr>
          <w:rFonts w:ascii="Carlito" w:cs="Carlito" w:eastAsia="Carlito" w:hAnsi="Carlito"/>
          <w:i w:val="1"/>
          <w:color w:val="222222"/>
          <w:highlight w:val="white"/>
          <w:rtl w:val="0"/>
        </w:rPr>
        <w:t xml:space="preserve">Developmental Biology</w:t>
      </w:r>
      <w:r w:rsidDel="00000000" w:rsidR="00000000" w:rsidRPr="00000000">
        <w:rPr>
          <w:rFonts w:ascii="Carlito" w:cs="Carlito" w:eastAsia="Carlito" w:hAnsi="Carlito"/>
          <w:color w:val="222222"/>
          <w:highlight w:val="white"/>
          <w:rtl w:val="0"/>
        </w:rPr>
        <w:t xml:space="preserve">, 200(2), pp.260-268.</w:t>
      </w:r>
      <w:r w:rsidDel="00000000" w:rsidR="00000000" w:rsidRPr="00000000">
        <w:rPr>
          <w:rtl w:val="0"/>
        </w:rPr>
      </w:r>
    </w:p>
    <w:p w:rsidR="00000000" w:rsidDel="00000000" w:rsidP="00000000" w:rsidRDefault="00000000" w:rsidRPr="00000000" w14:paraId="00000235">
      <w:pPr>
        <w:spacing w:line="240" w:lineRule="auto"/>
        <w:ind w:left="-720" w:right="-720" w:firstLine="0"/>
        <w:jc w:val="both"/>
        <w:rPr>
          <w:rFonts w:ascii="Carlito" w:cs="Carlito" w:eastAsia="Carlito" w:hAnsi="Carlito"/>
          <w:color w:val="222222"/>
          <w:highlight w:val="white"/>
        </w:rPr>
      </w:pPr>
      <w:r w:rsidDel="00000000" w:rsidR="00000000" w:rsidRPr="00000000">
        <w:rPr>
          <w:rtl w:val="0"/>
        </w:rPr>
      </w:r>
    </w:p>
    <w:p w:rsidR="00000000" w:rsidDel="00000000" w:rsidP="00000000" w:rsidRDefault="00000000" w:rsidRPr="00000000" w14:paraId="00000236">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Bisgaard, H., 2008. Pathophysiology of the cysteinyl leukotrienes and effects of leukotriene receptor antagonists in asthma. </w:t>
      </w:r>
      <w:r w:rsidDel="00000000" w:rsidR="00000000" w:rsidRPr="00000000">
        <w:rPr>
          <w:rFonts w:ascii="Carlito" w:cs="Carlito" w:eastAsia="Carlito" w:hAnsi="Carlito"/>
          <w:i w:val="1"/>
          <w:color w:val="000000"/>
          <w:highlight w:val="white"/>
          <w:rtl w:val="0"/>
        </w:rPr>
        <w:t xml:space="preserve">Allergy</w:t>
      </w:r>
      <w:r w:rsidDel="00000000" w:rsidR="00000000" w:rsidRPr="00000000">
        <w:rPr>
          <w:rFonts w:ascii="Carlito" w:cs="Carlito" w:eastAsia="Carlito" w:hAnsi="Carlito"/>
          <w:color w:val="000000"/>
          <w:highlight w:val="white"/>
          <w:rtl w:val="0"/>
        </w:rPr>
        <w:t xml:space="preserve">, 56, pp.7-11.</w:t>
      </w:r>
      <w:r w:rsidDel="00000000" w:rsidR="00000000" w:rsidRPr="00000000">
        <w:rPr>
          <w:rtl w:val="0"/>
        </w:rPr>
      </w:r>
    </w:p>
    <w:p w:rsidR="00000000" w:rsidDel="00000000" w:rsidP="00000000" w:rsidRDefault="00000000" w:rsidRPr="00000000" w14:paraId="00000237">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38">
      <w:pPr>
        <w:spacing w:line="240" w:lineRule="auto"/>
        <w:ind w:left="-720" w:right="-720" w:firstLine="0"/>
        <w:rPr>
          <w:rFonts w:ascii="Carlito" w:cs="Carlito" w:eastAsia="Carlito" w:hAnsi="Carlito"/>
          <w:color w:val="000000"/>
          <w:highlight w:val="white"/>
        </w:rPr>
      </w:pPr>
      <w:r w:rsidDel="00000000" w:rsidR="00000000" w:rsidRPr="00000000">
        <w:rPr>
          <w:rFonts w:ascii="Carlito" w:cs="Carlito" w:eastAsia="Carlito" w:hAnsi="Carlito"/>
          <w:color w:val="000000"/>
          <w:highlight w:val="white"/>
          <w:rtl w:val="0"/>
        </w:rPr>
        <w:t xml:space="preserve">Bondue, A. and Blanpain, C., 2010. Mesp1. Circulation Research, 107(12), pp.1414-1427.</w:t>
      </w:r>
    </w:p>
    <w:p w:rsidR="00000000" w:rsidDel="00000000" w:rsidP="00000000" w:rsidRDefault="00000000" w:rsidRPr="00000000" w14:paraId="00000239">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3A">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Bondue, A., Lapouge, G., Paulissen, C., Semeraro, C., Iacovino, M., Kyba, M. and Blanpain, C., 2008. Mesp1 Acts as a Master Regulator of Multipotent Cardiovascular Progenitor Specification. </w:t>
      </w:r>
      <w:r w:rsidDel="00000000" w:rsidR="00000000" w:rsidRPr="00000000">
        <w:rPr>
          <w:rFonts w:ascii="Carlito" w:cs="Carlito" w:eastAsia="Carlito" w:hAnsi="Carlito"/>
          <w:i w:val="1"/>
          <w:color w:val="000000"/>
          <w:highlight w:val="white"/>
          <w:rtl w:val="0"/>
        </w:rPr>
        <w:t xml:space="preserve">Cell Stem Cell</w:t>
      </w:r>
      <w:r w:rsidDel="00000000" w:rsidR="00000000" w:rsidRPr="00000000">
        <w:rPr>
          <w:rFonts w:ascii="Carlito" w:cs="Carlito" w:eastAsia="Carlito" w:hAnsi="Carlito"/>
          <w:color w:val="000000"/>
          <w:highlight w:val="white"/>
          <w:rtl w:val="0"/>
        </w:rPr>
        <w:t xml:space="preserve">, 3(1), pp.69-84.</w:t>
      </w:r>
      <w:r w:rsidDel="00000000" w:rsidR="00000000" w:rsidRPr="00000000">
        <w:rPr>
          <w:rtl w:val="0"/>
        </w:rPr>
      </w:r>
    </w:p>
    <w:p w:rsidR="00000000" w:rsidDel="00000000" w:rsidP="00000000" w:rsidRDefault="00000000" w:rsidRPr="00000000" w14:paraId="0000023B">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3C">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Bondue, A., Tännler, S., Chiapparo, G., Chabab, S., Ramialison, M., Paulissen, C., Beck, B., Harvey, R. and Blanpain, C., 2011. Defining the earliest step of cardiovascular progenitor specification during embryonic stem cell differentiation. </w:t>
      </w:r>
      <w:r w:rsidDel="00000000" w:rsidR="00000000" w:rsidRPr="00000000">
        <w:rPr>
          <w:rFonts w:ascii="Carlito" w:cs="Carlito" w:eastAsia="Carlito" w:hAnsi="Carlito"/>
          <w:i w:val="1"/>
          <w:color w:val="000000"/>
          <w:highlight w:val="white"/>
          <w:rtl w:val="0"/>
        </w:rPr>
        <w:t xml:space="preserve">The Journal of Cell Biology</w:t>
      </w:r>
      <w:r w:rsidDel="00000000" w:rsidR="00000000" w:rsidRPr="00000000">
        <w:rPr>
          <w:rFonts w:ascii="Carlito" w:cs="Carlito" w:eastAsia="Carlito" w:hAnsi="Carlito"/>
          <w:color w:val="000000"/>
          <w:highlight w:val="white"/>
          <w:rtl w:val="0"/>
        </w:rPr>
        <w:t xml:space="preserve">, 192(5), pp.751-765.</w:t>
      </w:r>
      <w:r w:rsidDel="00000000" w:rsidR="00000000" w:rsidRPr="00000000">
        <w:rPr>
          <w:rtl w:val="0"/>
        </w:rPr>
      </w:r>
    </w:p>
    <w:p w:rsidR="00000000" w:rsidDel="00000000" w:rsidP="00000000" w:rsidRDefault="00000000" w:rsidRPr="00000000" w14:paraId="0000023D">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3E">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222222"/>
          <w:highlight w:val="white"/>
          <w:rtl w:val="0"/>
        </w:rPr>
        <w:t xml:space="preserve">Brooke, G., Tong, H., Levesque, J. and Atkinson, K., 2008. Molecular Trafficking Mechanisms of Multipotent Mesenchymal Stem Cells Derived from Human Bone Marrow and Placenta. </w:t>
      </w:r>
      <w:r w:rsidDel="00000000" w:rsidR="00000000" w:rsidRPr="00000000">
        <w:rPr>
          <w:rFonts w:ascii="Carlito" w:cs="Carlito" w:eastAsia="Carlito" w:hAnsi="Carlito"/>
          <w:i w:val="1"/>
          <w:color w:val="222222"/>
          <w:highlight w:val="white"/>
          <w:rtl w:val="0"/>
        </w:rPr>
        <w:t xml:space="preserve">Stem Cells and Development</w:t>
      </w:r>
      <w:r w:rsidDel="00000000" w:rsidR="00000000" w:rsidRPr="00000000">
        <w:rPr>
          <w:rFonts w:ascii="Carlito" w:cs="Carlito" w:eastAsia="Carlito" w:hAnsi="Carlito"/>
          <w:color w:val="222222"/>
          <w:highlight w:val="white"/>
          <w:rtl w:val="0"/>
        </w:rPr>
        <w:t xml:space="preserve">, 17(5), pp.929-940. </w:t>
      </w:r>
      <w:r w:rsidDel="00000000" w:rsidR="00000000" w:rsidRPr="00000000">
        <w:rPr>
          <w:rtl w:val="0"/>
        </w:rPr>
      </w:r>
    </w:p>
    <w:p w:rsidR="00000000" w:rsidDel="00000000" w:rsidP="00000000" w:rsidRDefault="00000000" w:rsidRPr="00000000" w14:paraId="0000023F">
      <w:pPr>
        <w:spacing w:line="240" w:lineRule="auto"/>
        <w:ind w:left="-720" w:right="-720" w:firstLine="0"/>
        <w:rPr>
          <w:rFonts w:ascii="Carlito" w:cs="Carlito" w:eastAsia="Carlito" w:hAnsi="Carlito"/>
          <w:color w:val="222222"/>
          <w:highlight w:val="white"/>
        </w:rPr>
      </w:pPr>
      <w:r w:rsidDel="00000000" w:rsidR="00000000" w:rsidRPr="00000000">
        <w:rPr>
          <w:rtl w:val="0"/>
        </w:rPr>
      </w:r>
    </w:p>
    <w:p w:rsidR="00000000" w:rsidDel="00000000" w:rsidP="00000000" w:rsidRDefault="00000000" w:rsidRPr="00000000" w14:paraId="00000240">
      <w:pPr>
        <w:spacing w:after="0" w:line="240" w:lineRule="auto"/>
        <w:ind w:left="-720" w:right="-720" w:firstLine="0"/>
        <w:jc w:val="both"/>
        <w:rPr>
          <w:rFonts w:ascii="Carlito" w:cs="Carlito" w:eastAsia="Carlito" w:hAnsi="Carlito"/>
          <w:color w:val="222222"/>
          <w:highlight w:val="white"/>
        </w:rPr>
      </w:pPr>
      <w:r w:rsidDel="00000000" w:rsidR="00000000" w:rsidRPr="00000000">
        <w:rPr>
          <w:rFonts w:ascii="Carlito" w:cs="Carlito" w:eastAsia="Carlito" w:hAnsi="Carlito"/>
          <w:color w:val="000000"/>
          <w:highlight w:val="white"/>
          <w:rtl w:val="0"/>
        </w:rPr>
        <w:t xml:space="preserve">Brown, A., Muthukrishnan, S., Guay, J., Adams, D., Schafer, D., Fetting, J. and Oxburgh, L., 2013. Role for compartmentalization in nephron progenitor differentiation. </w:t>
      </w:r>
      <w:r w:rsidDel="00000000" w:rsidR="00000000" w:rsidRPr="00000000">
        <w:rPr>
          <w:rFonts w:ascii="Carlito" w:cs="Carlito" w:eastAsia="Carlito" w:hAnsi="Carlito"/>
          <w:i w:val="1"/>
          <w:color w:val="000000"/>
          <w:highlight w:val="white"/>
          <w:rtl w:val="0"/>
        </w:rPr>
        <w:t xml:space="preserve">Proceedings of the National Academy of Sciences</w:t>
      </w:r>
      <w:r w:rsidDel="00000000" w:rsidR="00000000" w:rsidRPr="00000000">
        <w:rPr>
          <w:rFonts w:ascii="Carlito" w:cs="Carlito" w:eastAsia="Carlito" w:hAnsi="Carlito"/>
          <w:color w:val="000000"/>
          <w:highlight w:val="white"/>
          <w:rtl w:val="0"/>
        </w:rPr>
        <w:t xml:space="preserve">, 110(12), pp.4640-4645.</w:t>
      </w:r>
      <w:r w:rsidDel="00000000" w:rsidR="00000000" w:rsidRPr="00000000">
        <w:rPr>
          <w:rtl w:val="0"/>
        </w:rPr>
      </w:r>
    </w:p>
    <w:p w:rsidR="00000000" w:rsidDel="00000000" w:rsidP="00000000" w:rsidRDefault="00000000" w:rsidRPr="00000000" w14:paraId="00000241">
      <w:pPr>
        <w:spacing w:after="0"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42">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Bruce, A. and Winklbauer, R., 2020. Brachyury in the gastrula of basal vertebrates. </w:t>
      </w:r>
      <w:r w:rsidDel="00000000" w:rsidR="00000000" w:rsidRPr="00000000">
        <w:rPr>
          <w:rFonts w:ascii="Carlito" w:cs="Carlito" w:eastAsia="Carlito" w:hAnsi="Carlito"/>
          <w:i w:val="1"/>
          <w:color w:val="000000"/>
          <w:highlight w:val="white"/>
          <w:rtl w:val="0"/>
        </w:rPr>
        <w:t xml:space="preserve">Mechanisms of Development</w:t>
      </w:r>
      <w:r w:rsidDel="00000000" w:rsidR="00000000" w:rsidRPr="00000000">
        <w:rPr>
          <w:rFonts w:ascii="Carlito" w:cs="Carlito" w:eastAsia="Carlito" w:hAnsi="Carlito"/>
          <w:color w:val="000000"/>
          <w:highlight w:val="white"/>
          <w:rtl w:val="0"/>
        </w:rPr>
        <w:t xml:space="preserve">, 163, p.103625.</w:t>
      </w:r>
      <w:r w:rsidDel="00000000" w:rsidR="00000000" w:rsidRPr="00000000">
        <w:rPr>
          <w:rtl w:val="0"/>
        </w:rPr>
      </w:r>
    </w:p>
    <w:p w:rsidR="00000000" w:rsidDel="00000000" w:rsidP="00000000" w:rsidRDefault="00000000" w:rsidRPr="00000000" w14:paraId="00000243">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44">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Callery, E., Thomsen, G. and Smith, J., 2010. A divergent Tbx6-related gene and Tbx6 are both required for neural crest and intermediate mesoderm development in Xenopus. </w:t>
      </w:r>
      <w:r w:rsidDel="00000000" w:rsidR="00000000" w:rsidRPr="00000000">
        <w:rPr>
          <w:rFonts w:ascii="Carlito" w:cs="Carlito" w:eastAsia="Carlito" w:hAnsi="Carlito"/>
          <w:i w:val="1"/>
          <w:color w:val="000000"/>
          <w:highlight w:val="white"/>
          <w:rtl w:val="0"/>
        </w:rPr>
        <w:t xml:space="preserve">Developmental Biology</w:t>
      </w:r>
      <w:r w:rsidDel="00000000" w:rsidR="00000000" w:rsidRPr="00000000">
        <w:rPr>
          <w:rFonts w:ascii="Carlito" w:cs="Carlito" w:eastAsia="Carlito" w:hAnsi="Carlito"/>
          <w:color w:val="000000"/>
          <w:highlight w:val="white"/>
          <w:rtl w:val="0"/>
        </w:rPr>
        <w:t xml:space="preserve">, 340(1), pp.75-87.</w:t>
      </w:r>
      <w:r w:rsidDel="00000000" w:rsidR="00000000" w:rsidRPr="00000000">
        <w:rPr>
          <w:rtl w:val="0"/>
        </w:rPr>
      </w:r>
    </w:p>
    <w:p w:rsidR="00000000" w:rsidDel="00000000" w:rsidP="00000000" w:rsidRDefault="00000000" w:rsidRPr="00000000" w14:paraId="00000245">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46">
      <w:pPr>
        <w:spacing w:after="0" w:line="240" w:lineRule="auto"/>
        <w:ind w:left="-720" w:right="-720" w:firstLine="0"/>
        <w:jc w:val="both"/>
        <w:rPr>
          <w:rFonts w:ascii="Carlito" w:cs="Carlito" w:eastAsia="Carlito" w:hAnsi="Carlito"/>
          <w:color w:val="222222"/>
          <w:highlight w:val="white"/>
        </w:rPr>
      </w:pPr>
      <w:r w:rsidDel="00000000" w:rsidR="00000000" w:rsidRPr="00000000">
        <w:rPr>
          <w:rFonts w:ascii="Carlito" w:cs="Carlito" w:eastAsia="Carlito" w:hAnsi="Carlito"/>
          <w:color w:val="000000"/>
          <w:highlight w:val="white"/>
          <w:rtl w:val="0"/>
        </w:rPr>
        <w:t xml:space="preserve">Cao, D., Qu, Y., Zhang, X., Xu, F., Zhou, S., Zhang, G., Dai, B., Zhu, Y., Shi, G., Shen, Y., Zhu, Y., Zhang, H., Ye, D. and Zhao, J., 2018. High expression of F2RL3 correlates with aggressive features and poor survival in clear cell renal cell carcinoma. </w:t>
      </w:r>
      <w:r w:rsidDel="00000000" w:rsidR="00000000" w:rsidRPr="00000000">
        <w:rPr>
          <w:rFonts w:ascii="Carlito" w:cs="Carlito" w:eastAsia="Carlito" w:hAnsi="Carlito"/>
          <w:i w:val="1"/>
          <w:color w:val="000000"/>
          <w:highlight w:val="white"/>
          <w:rtl w:val="0"/>
        </w:rPr>
        <w:t xml:space="preserve">Journal of Cancer</w:t>
      </w:r>
      <w:r w:rsidDel="00000000" w:rsidR="00000000" w:rsidRPr="00000000">
        <w:rPr>
          <w:rFonts w:ascii="Carlito" w:cs="Carlito" w:eastAsia="Carlito" w:hAnsi="Carlito"/>
          <w:color w:val="000000"/>
          <w:highlight w:val="white"/>
          <w:rtl w:val="0"/>
        </w:rPr>
        <w:t xml:space="preserve">, 9(18), pp.3400-3406.</w:t>
      </w:r>
      <w:r w:rsidDel="00000000" w:rsidR="00000000" w:rsidRPr="00000000">
        <w:rPr>
          <w:rtl w:val="0"/>
        </w:rPr>
      </w:r>
    </w:p>
    <w:p w:rsidR="00000000" w:rsidDel="00000000" w:rsidP="00000000" w:rsidRDefault="00000000" w:rsidRPr="00000000" w14:paraId="00000247">
      <w:pPr>
        <w:spacing w:after="0"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48">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Carlson, B., 2015. Gastrulation and Germ Layer Formation. </w:t>
      </w:r>
      <w:r w:rsidDel="00000000" w:rsidR="00000000" w:rsidRPr="00000000">
        <w:rPr>
          <w:rFonts w:ascii="Carlito" w:cs="Carlito" w:eastAsia="Carlito" w:hAnsi="Carlito"/>
          <w:i w:val="1"/>
          <w:color w:val="000000"/>
          <w:highlight w:val="white"/>
          <w:rtl w:val="0"/>
        </w:rPr>
        <w:t xml:space="preserve">Reference Module in Biomedical Sciences</w:t>
      </w:r>
      <w:r w:rsidDel="00000000" w:rsidR="00000000" w:rsidRPr="00000000">
        <w:rPr>
          <w:rFonts w:ascii="Carlito" w:cs="Carlito" w:eastAsia="Carlito" w:hAnsi="Carlito"/>
          <w:color w:val="000000"/>
          <w:highlight w:val="white"/>
          <w:rtl w:val="0"/>
        </w:rPr>
        <w:t xml:space="preserve">,.</w:t>
      </w:r>
      <w:r w:rsidDel="00000000" w:rsidR="00000000" w:rsidRPr="00000000">
        <w:rPr>
          <w:rtl w:val="0"/>
        </w:rPr>
      </w:r>
    </w:p>
    <w:p w:rsidR="00000000" w:rsidDel="00000000" w:rsidP="00000000" w:rsidRDefault="00000000" w:rsidRPr="00000000" w14:paraId="00000249">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4A">
      <w:pPr>
        <w:spacing w:after="0" w:line="240" w:lineRule="auto"/>
        <w:ind w:left="-720" w:right="-720" w:firstLine="0"/>
        <w:rPr>
          <w:rFonts w:ascii="Carlito" w:cs="Carlito" w:eastAsia="Carlito" w:hAnsi="Carlito"/>
          <w:color w:val="222222"/>
          <w:highlight w:val="white"/>
        </w:rPr>
      </w:pPr>
      <w:r w:rsidDel="00000000" w:rsidR="00000000" w:rsidRPr="00000000">
        <w:rPr>
          <w:rFonts w:ascii="Carlito" w:cs="Carlito" w:eastAsia="Carlito" w:hAnsi="Carlito"/>
          <w:color w:val="000000"/>
          <w:highlight w:val="white"/>
          <w:rtl w:val="0"/>
        </w:rPr>
        <w:t xml:space="preserve">Carroll, T., Park, J., Hayashi, S., Majumdar, A. and McMahon, A., 2005. Wnt9b Plays a Central Role in the Regulation of Mesenchymal to Epithelial Transitions Underlying Organogenesis of the Mammalian Urogenital System. </w:t>
      </w:r>
      <w:r w:rsidDel="00000000" w:rsidR="00000000" w:rsidRPr="00000000">
        <w:rPr>
          <w:rFonts w:ascii="Carlito" w:cs="Carlito" w:eastAsia="Carlito" w:hAnsi="Carlito"/>
          <w:i w:val="1"/>
          <w:color w:val="000000"/>
          <w:highlight w:val="white"/>
          <w:rtl w:val="0"/>
        </w:rPr>
        <w:t xml:space="preserve">Developmental Cell</w:t>
      </w:r>
      <w:r w:rsidDel="00000000" w:rsidR="00000000" w:rsidRPr="00000000">
        <w:rPr>
          <w:rFonts w:ascii="Carlito" w:cs="Carlito" w:eastAsia="Carlito" w:hAnsi="Carlito"/>
          <w:color w:val="000000"/>
          <w:highlight w:val="white"/>
          <w:rtl w:val="0"/>
        </w:rPr>
        <w:t xml:space="preserve">, 9(2), pp.283-292.</w:t>
      </w:r>
      <w:r w:rsidDel="00000000" w:rsidR="00000000" w:rsidRPr="00000000">
        <w:rPr>
          <w:rtl w:val="0"/>
        </w:rPr>
      </w:r>
    </w:p>
    <w:p w:rsidR="00000000" w:rsidDel="00000000" w:rsidP="00000000" w:rsidRDefault="00000000" w:rsidRPr="00000000" w14:paraId="0000024B">
      <w:pPr>
        <w:spacing w:after="0"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4C">
      <w:pPr>
        <w:spacing w:line="240" w:lineRule="auto"/>
        <w:ind w:left="-720" w:right="-720" w:firstLine="0"/>
        <w:rPr>
          <w:rFonts w:ascii="Carlito" w:cs="Carlito" w:eastAsia="Carlito" w:hAnsi="Carlito"/>
          <w:color w:val="000000"/>
          <w:highlight w:val="white"/>
        </w:rPr>
      </w:pPr>
      <w:r w:rsidDel="00000000" w:rsidR="00000000" w:rsidRPr="00000000">
        <w:rPr>
          <w:rFonts w:ascii="Carlito" w:cs="Carlito" w:eastAsia="Carlito" w:hAnsi="Carlito"/>
          <w:color w:val="000000"/>
          <w:highlight w:val="white"/>
          <w:rtl w:val="0"/>
        </w:rPr>
        <w:t xml:space="preserve">Chan, S., Chan, H. and Kyba, M., 2016. Heterogeneity of Mesp1+ mesoderm revealed by single-cell RNA-seq. Biochemical and Biophysical Research Communications, 474(3), pp.469-475.</w:t>
      </w:r>
    </w:p>
    <w:p w:rsidR="00000000" w:rsidDel="00000000" w:rsidP="00000000" w:rsidRDefault="00000000" w:rsidRPr="00000000" w14:paraId="0000024D">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4E">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rtl w:val="0"/>
        </w:rPr>
        <w:t xml:space="preserve">Chapman, D. and Papaioannou, V., 1998. Three neural tubes in mouse embryos with mutations in the T-box gene Tbx6. </w:t>
      </w:r>
      <w:r w:rsidDel="00000000" w:rsidR="00000000" w:rsidRPr="00000000">
        <w:rPr>
          <w:rFonts w:ascii="Carlito" w:cs="Carlito" w:eastAsia="Carlito" w:hAnsi="Carlito"/>
          <w:i w:val="1"/>
          <w:color w:val="000000"/>
          <w:rtl w:val="0"/>
        </w:rPr>
        <w:t xml:space="preserve">Nature</w:t>
      </w:r>
      <w:r w:rsidDel="00000000" w:rsidR="00000000" w:rsidRPr="00000000">
        <w:rPr>
          <w:rFonts w:ascii="Carlito" w:cs="Carlito" w:eastAsia="Carlito" w:hAnsi="Carlito"/>
          <w:color w:val="000000"/>
          <w:rtl w:val="0"/>
        </w:rPr>
        <w:t xml:space="preserve">, 391(6668), pp.695-697.</w:t>
      </w:r>
      <w:r w:rsidDel="00000000" w:rsidR="00000000" w:rsidRPr="00000000">
        <w:rPr>
          <w:rtl w:val="0"/>
        </w:rPr>
      </w:r>
    </w:p>
    <w:p w:rsidR="00000000" w:rsidDel="00000000" w:rsidP="00000000" w:rsidRDefault="00000000" w:rsidRPr="00000000" w14:paraId="0000024F">
      <w:pPr>
        <w:spacing w:line="240" w:lineRule="auto"/>
        <w:ind w:left="-720" w:right="-720" w:firstLine="0"/>
        <w:rPr>
          <w:rFonts w:ascii="Carlito" w:cs="Carlito" w:eastAsia="Carlito" w:hAnsi="Carlito"/>
          <w:color w:val="000000"/>
        </w:rPr>
      </w:pPr>
      <w:r w:rsidDel="00000000" w:rsidR="00000000" w:rsidRPr="00000000">
        <w:rPr>
          <w:rtl w:val="0"/>
        </w:rPr>
      </w:r>
    </w:p>
    <w:p w:rsidR="00000000" w:rsidDel="00000000" w:rsidP="00000000" w:rsidRDefault="00000000" w:rsidRPr="00000000" w14:paraId="00000250">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Chapman, D., 2019. Impaired intermediate formation in mouse embryos expressing reduced levels of Tbx6. </w:t>
      </w:r>
      <w:r w:rsidDel="00000000" w:rsidR="00000000" w:rsidRPr="00000000">
        <w:rPr>
          <w:rFonts w:ascii="Carlito" w:cs="Carlito" w:eastAsia="Carlito" w:hAnsi="Carlito"/>
          <w:i w:val="1"/>
          <w:color w:val="000000"/>
          <w:highlight w:val="white"/>
          <w:rtl w:val="0"/>
        </w:rPr>
        <w:t xml:space="preserve">genesis</w:t>
      </w:r>
      <w:r w:rsidDel="00000000" w:rsidR="00000000" w:rsidRPr="00000000">
        <w:rPr>
          <w:rFonts w:ascii="Carlito" w:cs="Carlito" w:eastAsia="Carlito" w:hAnsi="Carlito"/>
          <w:color w:val="000000"/>
          <w:highlight w:val="white"/>
          <w:rtl w:val="0"/>
        </w:rPr>
        <w:t xml:space="preserve">, 57(3), p.e23270.</w:t>
      </w:r>
      <w:r w:rsidDel="00000000" w:rsidR="00000000" w:rsidRPr="00000000">
        <w:rPr>
          <w:rtl w:val="0"/>
        </w:rPr>
      </w:r>
    </w:p>
    <w:p w:rsidR="00000000" w:rsidDel="00000000" w:rsidP="00000000" w:rsidRDefault="00000000" w:rsidRPr="00000000" w14:paraId="00000251">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52">
      <w:pPr>
        <w:spacing w:line="240" w:lineRule="auto"/>
        <w:ind w:left="-720" w:right="-720" w:firstLine="0"/>
        <w:rPr>
          <w:rFonts w:ascii="Carlito" w:cs="Carlito" w:eastAsia="Carlito" w:hAnsi="Carlito"/>
          <w:color w:val="000000"/>
          <w:highlight w:val="white"/>
        </w:rPr>
      </w:pPr>
      <w:r w:rsidDel="00000000" w:rsidR="00000000" w:rsidRPr="00000000">
        <w:rPr>
          <w:rFonts w:ascii="Carlito" w:cs="Carlito" w:eastAsia="Carlito" w:hAnsi="Carlito"/>
          <w:color w:val="000000"/>
          <w:highlight w:val="white"/>
          <w:rtl w:val="0"/>
        </w:rPr>
        <w:t xml:space="preserve">Chapman, D., Agulnik, I., Hancock, S., Silver, L. and Papaioannou, V., 1996. Tbx6, a Mouse T-Box Gene Implicated in Paraxial Mesoderm Formation at Gastrulation. Developmental Biology, 180(2), pp.534-542.</w:t>
      </w:r>
    </w:p>
    <w:p w:rsidR="00000000" w:rsidDel="00000000" w:rsidP="00000000" w:rsidRDefault="00000000" w:rsidRPr="00000000" w14:paraId="00000253">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54">
      <w:pPr>
        <w:spacing w:after="0"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222222"/>
          <w:highlight w:val="white"/>
          <w:rtl w:val="0"/>
        </w:rPr>
        <w:t xml:space="preserve">Chen, S., Zhang, J., Yu, W., Zhuang, J., Xiao, W., Wu, Z. and Xiao, B., 2021. Eomesodermin in CD4+T cells is essential for Ginkgolide K ameliorating disease progression in experimental autoimmune encephalomyelitis. </w:t>
      </w:r>
      <w:r w:rsidDel="00000000" w:rsidR="00000000" w:rsidRPr="00000000">
        <w:rPr>
          <w:rFonts w:ascii="Carlito" w:cs="Carlito" w:eastAsia="Carlito" w:hAnsi="Carlito"/>
          <w:i w:val="1"/>
          <w:color w:val="222222"/>
          <w:highlight w:val="white"/>
          <w:rtl w:val="0"/>
        </w:rPr>
        <w:t xml:space="preserve">International Journal of Biological Sciences</w:t>
      </w:r>
      <w:r w:rsidDel="00000000" w:rsidR="00000000" w:rsidRPr="00000000">
        <w:rPr>
          <w:rFonts w:ascii="Carlito" w:cs="Carlito" w:eastAsia="Carlito" w:hAnsi="Carlito"/>
          <w:color w:val="222222"/>
          <w:highlight w:val="white"/>
          <w:rtl w:val="0"/>
        </w:rPr>
        <w:t xml:space="preserve">, 17(1), pp.50-61.</w:t>
      </w:r>
      <w:r w:rsidDel="00000000" w:rsidR="00000000" w:rsidRPr="00000000">
        <w:rPr>
          <w:rtl w:val="0"/>
        </w:rPr>
      </w:r>
    </w:p>
    <w:p w:rsidR="00000000" w:rsidDel="00000000" w:rsidP="00000000" w:rsidRDefault="00000000" w:rsidRPr="00000000" w14:paraId="00000255">
      <w:pPr>
        <w:spacing w:after="0" w:line="240" w:lineRule="auto"/>
        <w:ind w:left="-720" w:right="-720" w:firstLine="0"/>
        <w:jc w:val="both"/>
        <w:rPr>
          <w:rFonts w:ascii="Carlito" w:cs="Carlito" w:eastAsia="Carlito" w:hAnsi="Carlito"/>
          <w:color w:val="222222"/>
          <w:highlight w:val="white"/>
        </w:rPr>
      </w:pPr>
      <w:r w:rsidDel="00000000" w:rsidR="00000000" w:rsidRPr="00000000">
        <w:rPr>
          <w:rtl w:val="0"/>
        </w:rPr>
      </w:r>
    </w:p>
    <w:p w:rsidR="00000000" w:rsidDel="00000000" w:rsidP="00000000" w:rsidRDefault="00000000" w:rsidRPr="00000000" w14:paraId="00000256">
      <w:pPr>
        <w:spacing w:after="0" w:line="240" w:lineRule="auto"/>
        <w:ind w:left="-720" w:right="-720" w:firstLine="0"/>
        <w:jc w:val="both"/>
        <w:rPr>
          <w:rFonts w:ascii="Carlito" w:cs="Carlito" w:eastAsia="Carlito" w:hAnsi="Carlito"/>
          <w:color w:val="222222"/>
          <w:highlight w:val="white"/>
        </w:rPr>
      </w:pPr>
      <w:r w:rsidDel="00000000" w:rsidR="00000000" w:rsidRPr="00000000">
        <w:rPr>
          <w:rFonts w:ascii="Carlito" w:cs="Carlito" w:eastAsia="Carlito" w:hAnsi="Carlito"/>
          <w:color w:val="222222"/>
          <w:highlight w:val="white"/>
          <w:rtl w:val="0"/>
        </w:rPr>
        <w:t xml:space="preserve">Chow, L., Levine, E.M. &amp; Reh, T.A., 1998. The nuclear receptor transcription factor, retinoid-related orphan receptor β, regulates retinal progenitor proliferation. </w:t>
      </w:r>
      <w:r w:rsidDel="00000000" w:rsidR="00000000" w:rsidRPr="00000000">
        <w:rPr>
          <w:rFonts w:ascii="Carlito" w:cs="Carlito" w:eastAsia="Carlito" w:hAnsi="Carlito"/>
          <w:i w:val="1"/>
          <w:color w:val="222222"/>
          <w:highlight w:val="white"/>
          <w:rtl w:val="0"/>
        </w:rPr>
        <w:t xml:space="preserve">Mechanisms of Development</w:t>
      </w:r>
      <w:r w:rsidDel="00000000" w:rsidR="00000000" w:rsidRPr="00000000">
        <w:rPr>
          <w:rFonts w:ascii="Carlito" w:cs="Carlito" w:eastAsia="Carlito" w:hAnsi="Carlito"/>
          <w:color w:val="222222"/>
          <w:highlight w:val="white"/>
          <w:rtl w:val="0"/>
        </w:rPr>
        <w:t xml:space="preserve">, 77(2), pp.149–164.</w:t>
      </w:r>
    </w:p>
    <w:p w:rsidR="00000000" w:rsidDel="00000000" w:rsidP="00000000" w:rsidRDefault="00000000" w:rsidRPr="00000000" w14:paraId="00000257">
      <w:pPr>
        <w:spacing w:after="0" w:line="240" w:lineRule="auto"/>
        <w:ind w:left="-720" w:right="-720" w:firstLine="0"/>
        <w:jc w:val="both"/>
        <w:rPr>
          <w:rFonts w:ascii="Carlito" w:cs="Carlito" w:eastAsia="Carlito" w:hAnsi="Carlito"/>
          <w:color w:val="222222"/>
          <w:highlight w:val="white"/>
        </w:rPr>
      </w:pPr>
      <w:r w:rsidDel="00000000" w:rsidR="00000000" w:rsidRPr="00000000">
        <w:rPr>
          <w:rtl w:val="0"/>
        </w:rPr>
      </w:r>
    </w:p>
    <w:p w:rsidR="00000000" w:rsidDel="00000000" w:rsidP="00000000" w:rsidRDefault="00000000" w:rsidRPr="00000000" w14:paraId="00000258">
      <w:pPr>
        <w:spacing w:line="240" w:lineRule="auto"/>
        <w:ind w:left="-720" w:right="-720" w:firstLine="0"/>
        <w:rPr>
          <w:rFonts w:ascii="Carlito" w:cs="Carlito" w:eastAsia="Carlito" w:hAnsi="Carlito"/>
          <w:color w:val="000000"/>
          <w:highlight w:val="white"/>
        </w:rPr>
      </w:pPr>
      <w:r w:rsidDel="00000000" w:rsidR="00000000" w:rsidRPr="00000000">
        <w:rPr>
          <w:rFonts w:ascii="Carlito" w:cs="Carlito" w:eastAsia="Carlito" w:hAnsi="Carlito"/>
          <w:color w:val="000000"/>
          <w:highlight w:val="white"/>
          <w:rtl w:val="0"/>
        </w:rPr>
        <w:t xml:space="preserve">Concepcion, D., 2013. The roles of T and Tbx6 during gastrulation and determination of left/right asymmetry.</w:t>
      </w:r>
    </w:p>
    <w:p w:rsidR="00000000" w:rsidDel="00000000" w:rsidP="00000000" w:rsidRDefault="00000000" w:rsidRPr="00000000" w14:paraId="00000259">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5A">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Costello, I., Pimeisl, I., Dräger, S., Bikoff, E., Robertson, E. and Arnold, S., 2011. The T-box transcription factor Eomesodermin acts upstream of Mesp1 to specify cardiac mesoderm during mouse gastrulation. </w:t>
      </w:r>
      <w:r w:rsidDel="00000000" w:rsidR="00000000" w:rsidRPr="00000000">
        <w:rPr>
          <w:rFonts w:ascii="Carlito" w:cs="Carlito" w:eastAsia="Carlito" w:hAnsi="Carlito"/>
          <w:i w:val="1"/>
          <w:color w:val="000000"/>
          <w:highlight w:val="white"/>
          <w:rtl w:val="0"/>
        </w:rPr>
        <w:t xml:space="preserve">Nature Cell Biology</w:t>
      </w:r>
      <w:r w:rsidDel="00000000" w:rsidR="00000000" w:rsidRPr="00000000">
        <w:rPr>
          <w:rFonts w:ascii="Carlito" w:cs="Carlito" w:eastAsia="Carlito" w:hAnsi="Carlito"/>
          <w:color w:val="000000"/>
          <w:highlight w:val="white"/>
          <w:rtl w:val="0"/>
        </w:rPr>
        <w:t xml:space="preserve">, 13(9), pp.1084-1091.</w:t>
      </w:r>
      <w:r w:rsidDel="00000000" w:rsidR="00000000" w:rsidRPr="00000000">
        <w:rPr>
          <w:rtl w:val="0"/>
        </w:rPr>
      </w:r>
    </w:p>
    <w:p w:rsidR="00000000" w:rsidDel="00000000" w:rsidP="00000000" w:rsidRDefault="00000000" w:rsidRPr="00000000" w14:paraId="0000025B">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5C">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David, R., Brenner, C., Stieber, J., Schwarz, F., Brunner, S., Vollmer, M., Mentele, E., Müller-Höcker, J., Kitajima, S., Lickert, H., Rupp, R. and Franz, W., 2008. MesP1 drives vertebrate cardiovascular differentiation through Dkk-1-mediated blockade of Wnt-signalling. </w:t>
      </w:r>
      <w:r w:rsidDel="00000000" w:rsidR="00000000" w:rsidRPr="00000000">
        <w:rPr>
          <w:rFonts w:ascii="Carlito" w:cs="Carlito" w:eastAsia="Carlito" w:hAnsi="Carlito"/>
          <w:i w:val="1"/>
          <w:color w:val="000000"/>
          <w:highlight w:val="white"/>
          <w:rtl w:val="0"/>
        </w:rPr>
        <w:t xml:space="preserve">Nature Cell Biology</w:t>
      </w:r>
      <w:r w:rsidDel="00000000" w:rsidR="00000000" w:rsidRPr="00000000">
        <w:rPr>
          <w:rFonts w:ascii="Carlito" w:cs="Carlito" w:eastAsia="Carlito" w:hAnsi="Carlito"/>
          <w:color w:val="000000"/>
          <w:highlight w:val="white"/>
          <w:rtl w:val="0"/>
        </w:rPr>
        <w:t xml:space="preserve">, 10(3), pp.338-345.</w:t>
      </w:r>
      <w:r w:rsidDel="00000000" w:rsidR="00000000" w:rsidRPr="00000000">
        <w:rPr>
          <w:rtl w:val="0"/>
        </w:rPr>
      </w:r>
    </w:p>
    <w:p w:rsidR="00000000" w:rsidDel="00000000" w:rsidP="00000000" w:rsidRDefault="00000000" w:rsidRPr="00000000" w14:paraId="0000025D">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5E">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David, R., Jarsch, V., Schwarz, F., Nathan, P., Gegg, M., Lickert, H. and Franz, W., 2011. Induction of MesP1 by Brachyury(T) generates the common multipotent cardiovascular stem cell. </w:t>
      </w:r>
      <w:r w:rsidDel="00000000" w:rsidR="00000000" w:rsidRPr="00000000">
        <w:rPr>
          <w:rFonts w:ascii="Carlito" w:cs="Carlito" w:eastAsia="Carlito" w:hAnsi="Carlito"/>
          <w:i w:val="1"/>
          <w:color w:val="000000"/>
          <w:highlight w:val="white"/>
          <w:rtl w:val="0"/>
        </w:rPr>
        <w:t xml:space="preserve">Cardiovascular Research</w:t>
      </w:r>
      <w:r w:rsidDel="00000000" w:rsidR="00000000" w:rsidRPr="00000000">
        <w:rPr>
          <w:rFonts w:ascii="Carlito" w:cs="Carlito" w:eastAsia="Carlito" w:hAnsi="Carlito"/>
          <w:color w:val="000000"/>
          <w:highlight w:val="white"/>
          <w:rtl w:val="0"/>
        </w:rPr>
        <w:t xml:space="preserve">, 92(1), pp.115-122.</w:t>
      </w:r>
      <w:r w:rsidDel="00000000" w:rsidR="00000000" w:rsidRPr="00000000">
        <w:rPr>
          <w:rtl w:val="0"/>
        </w:rPr>
      </w:r>
    </w:p>
    <w:p w:rsidR="00000000" w:rsidDel="00000000" w:rsidP="00000000" w:rsidRDefault="00000000" w:rsidRPr="00000000" w14:paraId="0000025F">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60">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David, R., Stieber, J., Fischer, E., Brunner, S., Brenner, C., Pfeiler, S., Schwarz, F. and Franz, W., 2009. Forward programming of pluripotent stem cells towards distinct cardiovascular cell types. </w:t>
      </w:r>
      <w:r w:rsidDel="00000000" w:rsidR="00000000" w:rsidRPr="00000000">
        <w:rPr>
          <w:rFonts w:ascii="Carlito" w:cs="Carlito" w:eastAsia="Carlito" w:hAnsi="Carlito"/>
          <w:i w:val="1"/>
          <w:color w:val="000000"/>
          <w:highlight w:val="white"/>
          <w:rtl w:val="0"/>
        </w:rPr>
        <w:t xml:space="preserve">Cardiovascular Research</w:t>
      </w:r>
      <w:r w:rsidDel="00000000" w:rsidR="00000000" w:rsidRPr="00000000">
        <w:rPr>
          <w:rFonts w:ascii="Carlito" w:cs="Carlito" w:eastAsia="Carlito" w:hAnsi="Carlito"/>
          <w:color w:val="000000"/>
          <w:highlight w:val="white"/>
          <w:rtl w:val="0"/>
        </w:rPr>
        <w:t xml:space="preserve">, 84(2), pp.263-272.</w:t>
      </w:r>
      <w:r w:rsidDel="00000000" w:rsidR="00000000" w:rsidRPr="00000000">
        <w:rPr>
          <w:rtl w:val="0"/>
        </w:rPr>
      </w:r>
    </w:p>
    <w:p w:rsidR="00000000" w:rsidDel="00000000" w:rsidP="00000000" w:rsidRDefault="00000000" w:rsidRPr="00000000" w14:paraId="00000261">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62">
      <w:pPr>
        <w:spacing w:after="0" w:line="240" w:lineRule="auto"/>
        <w:ind w:left="-720" w:right="-720" w:firstLine="0"/>
        <w:jc w:val="both"/>
        <w:rPr>
          <w:rFonts w:ascii="Carlito" w:cs="Carlito" w:eastAsia="Carlito" w:hAnsi="Carlito"/>
          <w:color w:val="222222"/>
          <w:highlight w:val="white"/>
        </w:rPr>
      </w:pPr>
      <w:r w:rsidDel="00000000" w:rsidR="00000000" w:rsidRPr="00000000">
        <w:rPr>
          <w:rFonts w:ascii="Carlito" w:cs="Carlito" w:eastAsia="Carlito" w:hAnsi="Carlito"/>
          <w:color w:val="000000"/>
          <w:highlight w:val="white"/>
          <w:rtl w:val="0"/>
        </w:rPr>
        <w:t xml:space="preserve">de Almeida, I., Rolo, A., Batut, J., Hill, C., Stern, C. and Linker, C., 2008. Unexpected activities of Smad7 in Xenopus mesodermal and neural induction. </w:t>
      </w:r>
      <w:r w:rsidDel="00000000" w:rsidR="00000000" w:rsidRPr="00000000">
        <w:rPr>
          <w:rFonts w:ascii="Carlito" w:cs="Carlito" w:eastAsia="Carlito" w:hAnsi="Carlito"/>
          <w:i w:val="1"/>
          <w:color w:val="000000"/>
          <w:highlight w:val="white"/>
          <w:rtl w:val="0"/>
        </w:rPr>
        <w:t xml:space="preserve">Mechanisms of Development</w:t>
      </w:r>
      <w:r w:rsidDel="00000000" w:rsidR="00000000" w:rsidRPr="00000000">
        <w:rPr>
          <w:rFonts w:ascii="Carlito" w:cs="Carlito" w:eastAsia="Carlito" w:hAnsi="Carlito"/>
          <w:color w:val="000000"/>
          <w:highlight w:val="white"/>
          <w:rtl w:val="0"/>
        </w:rPr>
        <w:t xml:space="preserve">, 125(5-6), pp.421-431.</w:t>
      </w:r>
      <w:r w:rsidDel="00000000" w:rsidR="00000000" w:rsidRPr="00000000">
        <w:rPr>
          <w:rtl w:val="0"/>
        </w:rPr>
      </w:r>
    </w:p>
    <w:p w:rsidR="00000000" w:rsidDel="00000000" w:rsidP="00000000" w:rsidRDefault="00000000" w:rsidRPr="00000000" w14:paraId="00000263">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64">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Faial, T., Bernardo, A., Mendjan, S., Diamanti, E., Ortmann, D., Gentsch, G., Mascetti, V., Trotter, M., Smith, J. and Pedersen, R., 2015. Brachyury and SMAD signalling collaboratively orchestrate distinct mesoderm and endoderm gene regulatory networks in differentiating human embryonic stem cells.  </w:t>
      </w:r>
      <w:r w:rsidDel="00000000" w:rsidR="00000000" w:rsidRPr="00000000">
        <w:rPr>
          <w:rFonts w:ascii="Carlito" w:cs="Carlito" w:eastAsia="Carlito" w:hAnsi="Carlito"/>
          <w:i w:val="1"/>
          <w:color w:val="000000"/>
          <w:highlight w:val="white"/>
          <w:rtl w:val="0"/>
        </w:rPr>
        <w:t xml:space="preserve">Development</w:t>
      </w:r>
      <w:r w:rsidDel="00000000" w:rsidR="00000000" w:rsidRPr="00000000">
        <w:rPr>
          <w:rFonts w:ascii="Carlito" w:cs="Carlito" w:eastAsia="Carlito" w:hAnsi="Carlito"/>
          <w:color w:val="000000"/>
          <w:highlight w:val="white"/>
          <w:rtl w:val="0"/>
        </w:rPr>
        <w:t xml:space="preserve">, 142(12), pp.2121-2135.</w:t>
      </w:r>
      <w:r w:rsidDel="00000000" w:rsidR="00000000" w:rsidRPr="00000000">
        <w:rPr>
          <w:rtl w:val="0"/>
        </w:rPr>
      </w:r>
    </w:p>
    <w:p w:rsidR="00000000" w:rsidDel="00000000" w:rsidP="00000000" w:rsidRDefault="00000000" w:rsidRPr="00000000" w14:paraId="00000265">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66">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Fehling, HJ., Lacaud, G., Kubo, A., Kennedy, M., Robertson, S., Keller, G., Kouskoff, V., 2003. Tracking mesoderm induction and its specification to the hemangioblast during embryonic stem cell differentiation. </w:t>
      </w:r>
      <w:r w:rsidDel="00000000" w:rsidR="00000000" w:rsidRPr="00000000">
        <w:rPr>
          <w:rFonts w:ascii="Carlito" w:cs="Carlito" w:eastAsia="Carlito" w:hAnsi="Carlito"/>
          <w:i w:val="1"/>
          <w:color w:val="000000"/>
          <w:highlight w:val="white"/>
          <w:rtl w:val="0"/>
        </w:rPr>
        <w:t xml:space="preserve">Development</w:t>
      </w:r>
      <w:r w:rsidDel="00000000" w:rsidR="00000000" w:rsidRPr="00000000">
        <w:rPr>
          <w:rFonts w:ascii="Carlito" w:cs="Carlito" w:eastAsia="Carlito" w:hAnsi="Carlito"/>
          <w:color w:val="000000"/>
          <w:highlight w:val="white"/>
          <w:rtl w:val="0"/>
        </w:rPr>
        <w:t xml:space="preserve">, 130(17), pp.4217-4227.</w:t>
      </w:r>
      <w:r w:rsidDel="00000000" w:rsidR="00000000" w:rsidRPr="00000000">
        <w:rPr>
          <w:rtl w:val="0"/>
        </w:rPr>
      </w:r>
    </w:p>
    <w:p w:rsidR="00000000" w:rsidDel="00000000" w:rsidP="00000000" w:rsidRDefault="00000000" w:rsidRPr="00000000" w14:paraId="00000267">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68">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Fukuda, M., Takahashi, S., Haramoto, Y., Onuma, Y., Kim, Y., Yeo, C., Ishiura, S. and Asashima, M., 2010. Zygotic VegT is required for Xenopus paraxial mesoderm formation and is regulated by Nodal signaling and Eomesodermin. </w:t>
      </w:r>
      <w:r w:rsidDel="00000000" w:rsidR="00000000" w:rsidRPr="00000000">
        <w:rPr>
          <w:rFonts w:ascii="Carlito" w:cs="Carlito" w:eastAsia="Carlito" w:hAnsi="Carlito"/>
          <w:i w:val="1"/>
          <w:color w:val="000000"/>
          <w:highlight w:val="white"/>
          <w:rtl w:val="0"/>
        </w:rPr>
        <w:t xml:space="preserve">The International Journal of Developmental Biology</w:t>
      </w:r>
      <w:r w:rsidDel="00000000" w:rsidR="00000000" w:rsidRPr="00000000">
        <w:rPr>
          <w:rFonts w:ascii="Carlito" w:cs="Carlito" w:eastAsia="Carlito" w:hAnsi="Carlito"/>
          <w:color w:val="000000"/>
          <w:highlight w:val="white"/>
          <w:rtl w:val="0"/>
        </w:rPr>
        <w:t xml:space="preserve">, 54(1), pp.81-92.</w:t>
      </w:r>
      <w:r w:rsidDel="00000000" w:rsidR="00000000" w:rsidRPr="00000000">
        <w:rPr>
          <w:rtl w:val="0"/>
        </w:rPr>
      </w:r>
    </w:p>
    <w:p w:rsidR="00000000" w:rsidDel="00000000" w:rsidP="00000000" w:rsidRDefault="00000000" w:rsidRPr="00000000" w14:paraId="00000269">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6A">
      <w:pPr>
        <w:spacing w:after="0" w:line="240" w:lineRule="auto"/>
        <w:ind w:left="-720" w:right="-720" w:firstLine="0"/>
        <w:jc w:val="both"/>
        <w:rPr>
          <w:rFonts w:ascii="Carlito" w:cs="Carlito" w:eastAsia="Carlito" w:hAnsi="Carlito"/>
          <w:color w:val="222222"/>
          <w:highlight w:val="white"/>
        </w:rPr>
      </w:pPr>
      <w:r w:rsidDel="00000000" w:rsidR="00000000" w:rsidRPr="00000000">
        <w:rPr>
          <w:rFonts w:ascii="Carlito" w:cs="Carlito" w:eastAsia="Carlito" w:hAnsi="Carlito"/>
          <w:color w:val="000000"/>
          <w:highlight w:val="white"/>
          <w:rtl w:val="0"/>
        </w:rPr>
        <w:t xml:space="preserve">Galve-Roperh, I., Chiurchiù, V., Díaz-Alonso, J., Bari, M., Guzmán, M. and Maccarrone, M., 2013. Cannabinoid receptor signaling in progenitor/stem cell proliferation and differentiation. </w:t>
      </w:r>
      <w:r w:rsidDel="00000000" w:rsidR="00000000" w:rsidRPr="00000000">
        <w:rPr>
          <w:rFonts w:ascii="Carlito" w:cs="Carlito" w:eastAsia="Carlito" w:hAnsi="Carlito"/>
          <w:i w:val="1"/>
          <w:color w:val="000000"/>
          <w:highlight w:val="white"/>
          <w:rtl w:val="0"/>
        </w:rPr>
        <w:t xml:space="preserve">Progress in Lipid Research</w:t>
      </w:r>
      <w:r w:rsidDel="00000000" w:rsidR="00000000" w:rsidRPr="00000000">
        <w:rPr>
          <w:rFonts w:ascii="Carlito" w:cs="Carlito" w:eastAsia="Carlito" w:hAnsi="Carlito"/>
          <w:color w:val="000000"/>
          <w:highlight w:val="white"/>
          <w:rtl w:val="0"/>
        </w:rPr>
        <w:t xml:space="preserve">, 52(4), pp.633-650.</w:t>
      </w:r>
      <w:r w:rsidDel="00000000" w:rsidR="00000000" w:rsidRPr="00000000">
        <w:rPr>
          <w:rtl w:val="0"/>
        </w:rPr>
      </w:r>
    </w:p>
    <w:p w:rsidR="00000000" w:rsidDel="00000000" w:rsidP="00000000" w:rsidRDefault="00000000" w:rsidRPr="00000000" w14:paraId="0000026B">
      <w:pPr>
        <w:spacing w:after="0"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6C">
      <w:pPr>
        <w:spacing w:line="240" w:lineRule="auto"/>
        <w:ind w:left="-720" w:right="-720" w:firstLine="0"/>
        <w:jc w:val="both"/>
        <w:rPr>
          <w:rFonts w:ascii="Carlito" w:cs="Carlito" w:eastAsia="Carlito" w:hAnsi="Carlito"/>
        </w:rPr>
      </w:pPr>
      <w:r w:rsidDel="00000000" w:rsidR="00000000" w:rsidRPr="00000000">
        <w:rPr>
          <w:rFonts w:ascii="Carlito" w:cs="Carlito" w:eastAsia="Carlito" w:hAnsi="Carlito"/>
          <w:rtl w:val="0"/>
        </w:rPr>
        <w:t xml:space="preserve">Gao, P.-S. et al., 2010. Polymorphisms in the sialic acid-binding immunoglobulin-like lectin-8 (Siglec-8) gene are associated with susceptibility to asthma. </w:t>
      </w:r>
      <w:r w:rsidDel="00000000" w:rsidR="00000000" w:rsidRPr="00000000">
        <w:rPr>
          <w:rFonts w:ascii="Carlito" w:cs="Carlito" w:eastAsia="Carlito" w:hAnsi="Carlito"/>
          <w:i w:val="1"/>
          <w:rtl w:val="0"/>
        </w:rPr>
        <w:t xml:space="preserve">European Journal of Human Genetics</w:t>
      </w:r>
      <w:r w:rsidDel="00000000" w:rsidR="00000000" w:rsidRPr="00000000">
        <w:rPr>
          <w:rFonts w:ascii="Carlito" w:cs="Carlito" w:eastAsia="Carlito" w:hAnsi="Carlito"/>
          <w:rtl w:val="0"/>
        </w:rPr>
        <w:t xml:space="preserve">, 18(6), pp.713–719.</w:t>
      </w:r>
    </w:p>
    <w:p w:rsidR="00000000" w:rsidDel="00000000" w:rsidP="00000000" w:rsidRDefault="00000000" w:rsidRPr="00000000" w14:paraId="0000026D">
      <w:pPr>
        <w:spacing w:line="240" w:lineRule="auto"/>
        <w:ind w:left="-720" w:right="-720" w:firstLine="0"/>
        <w:jc w:val="both"/>
        <w:rPr>
          <w:rFonts w:ascii="Carlito" w:cs="Carlito" w:eastAsia="Carlito" w:hAnsi="Carlito"/>
        </w:rPr>
      </w:pPr>
      <w:r w:rsidDel="00000000" w:rsidR="00000000" w:rsidRPr="00000000">
        <w:rPr>
          <w:rtl w:val="0"/>
        </w:rPr>
      </w:r>
    </w:p>
    <w:p w:rsidR="00000000" w:rsidDel="00000000" w:rsidP="00000000" w:rsidRDefault="00000000" w:rsidRPr="00000000" w14:paraId="0000026E">
      <w:pPr>
        <w:spacing w:line="240" w:lineRule="auto"/>
        <w:ind w:left="-720" w:right="-720" w:firstLine="0"/>
        <w:rPr>
          <w:rFonts w:ascii="Carlito" w:cs="Carlito" w:eastAsia="Carlito" w:hAnsi="Carlito"/>
          <w:highlight w:val="yellow"/>
        </w:rPr>
      </w:pPr>
      <w:r w:rsidDel="00000000" w:rsidR="00000000" w:rsidRPr="00000000">
        <w:rPr>
          <w:rFonts w:ascii="Carlito" w:cs="Carlito" w:eastAsia="Carlito" w:hAnsi="Carlito"/>
          <w:color w:val="000000"/>
          <w:highlight w:val="white"/>
          <w:rtl w:val="0"/>
        </w:rPr>
        <w:t xml:space="preserve">Geach, T., Faas, L., Devader, C., Gonzalez-Cordero, A., Tabler, J., Brunsdon, H., Isaacs, H. and Dale, L., 2014. An essential role for LPA signalling in telencephalon development. </w:t>
      </w:r>
      <w:r w:rsidDel="00000000" w:rsidR="00000000" w:rsidRPr="00000000">
        <w:rPr>
          <w:rFonts w:ascii="Carlito" w:cs="Carlito" w:eastAsia="Carlito" w:hAnsi="Carlito"/>
          <w:i w:val="1"/>
          <w:color w:val="000000"/>
          <w:highlight w:val="white"/>
          <w:rtl w:val="0"/>
        </w:rPr>
        <w:t xml:space="preserve">Development</w:t>
      </w:r>
      <w:r w:rsidDel="00000000" w:rsidR="00000000" w:rsidRPr="00000000">
        <w:rPr>
          <w:rFonts w:ascii="Carlito" w:cs="Carlito" w:eastAsia="Carlito" w:hAnsi="Carlito"/>
          <w:color w:val="000000"/>
          <w:highlight w:val="white"/>
          <w:rtl w:val="0"/>
        </w:rPr>
        <w:t xml:space="preserve">, 141(4), pp.940-949.</w:t>
      </w:r>
      <w:r w:rsidDel="00000000" w:rsidR="00000000" w:rsidRPr="00000000">
        <w:rPr>
          <w:rtl w:val="0"/>
        </w:rPr>
      </w:r>
    </w:p>
    <w:p w:rsidR="00000000" w:rsidDel="00000000" w:rsidP="00000000" w:rsidRDefault="00000000" w:rsidRPr="00000000" w14:paraId="0000026F">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70">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Gilbert, S. and Barresi, M., 2016. </w:t>
      </w:r>
      <w:r w:rsidDel="00000000" w:rsidR="00000000" w:rsidRPr="00000000">
        <w:rPr>
          <w:rFonts w:ascii="Carlito" w:cs="Carlito" w:eastAsia="Carlito" w:hAnsi="Carlito"/>
          <w:i w:val="1"/>
          <w:color w:val="000000"/>
          <w:highlight w:val="white"/>
          <w:rtl w:val="0"/>
        </w:rPr>
        <w:t xml:space="preserve">Developmental biology</w:t>
      </w:r>
      <w:r w:rsidDel="00000000" w:rsidR="00000000" w:rsidRPr="00000000">
        <w:rPr>
          <w:rFonts w:ascii="Carlito" w:cs="Carlito" w:eastAsia="Carlito" w:hAnsi="Carlito"/>
          <w:color w:val="000000"/>
          <w:highlight w:val="white"/>
          <w:rtl w:val="0"/>
        </w:rPr>
        <w:t xml:space="preserve">. 11th ed. Sunderland, Massachusetts: Sinauer Associates, Inc, p.540.</w:t>
      </w:r>
      <w:r w:rsidDel="00000000" w:rsidR="00000000" w:rsidRPr="00000000">
        <w:rPr>
          <w:rtl w:val="0"/>
        </w:rPr>
      </w:r>
    </w:p>
    <w:p w:rsidR="00000000" w:rsidDel="00000000" w:rsidP="00000000" w:rsidRDefault="00000000" w:rsidRPr="00000000" w14:paraId="00000271">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72">
      <w:pPr>
        <w:spacing w:after="0" w:line="240" w:lineRule="auto"/>
        <w:ind w:left="-720" w:right="-720" w:firstLine="0"/>
        <w:jc w:val="both"/>
        <w:rPr>
          <w:rFonts w:ascii="Carlito" w:cs="Carlito" w:eastAsia="Carlito" w:hAnsi="Carlito"/>
          <w:color w:val="222222"/>
          <w:highlight w:val="white"/>
        </w:rPr>
      </w:pPr>
      <w:r w:rsidDel="00000000" w:rsidR="00000000" w:rsidRPr="00000000">
        <w:rPr>
          <w:rFonts w:ascii="Carlito" w:cs="Carlito" w:eastAsia="Carlito" w:hAnsi="Carlito"/>
          <w:color w:val="222222"/>
          <w:highlight w:val="white"/>
          <w:rtl w:val="0"/>
        </w:rPr>
        <w:t xml:space="preserve">Grandy, D., Zhou, Q., Allen, L., Litt, R., Magenis, R., Civelli, O. and Litt, M., 1990. A human D1 dopamine receptor gene is located on chromosome 5 at q35.1 and identifies an EcoRI RFLP. </w:t>
      </w:r>
      <w:r w:rsidDel="00000000" w:rsidR="00000000" w:rsidRPr="00000000">
        <w:rPr>
          <w:rFonts w:ascii="Carlito" w:cs="Carlito" w:eastAsia="Carlito" w:hAnsi="Carlito"/>
          <w:i w:val="1"/>
          <w:color w:val="222222"/>
          <w:highlight w:val="white"/>
          <w:rtl w:val="0"/>
        </w:rPr>
        <w:t xml:space="preserve">American Journal of Human Genetics</w:t>
      </w:r>
      <w:r w:rsidDel="00000000" w:rsidR="00000000" w:rsidRPr="00000000">
        <w:rPr>
          <w:rFonts w:ascii="Carlito" w:cs="Carlito" w:eastAsia="Carlito" w:hAnsi="Carlito"/>
          <w:color w:val="222222"/>
          <w:highlight w:val="white"/>
          <w:rtl w:val="0"/>
        </w:rPr>
        <w:t xml:space="preserve">, 47(5), pp.828-834.</w:t>
      </w:r>
    </w:p>
    <w:p w:rsidR="00000000" w:rsidDel="00000000" w:rsidP="00000000" w:rsidRDefault="00000000" w:rsidRPr="00000000" w14:paraId="00000273">
      <w:pPr>
        <w:spacing w:after="0" w:line="240" w:lineRule="auto"/>
        <w:ind w:left="-720" w:right="-720" w:firstLine="0"/>
        <w:jc w:val="both"/>
        <w:rPr>
          <w:rFonts w:ascii="Carlito" w:cs="Carlito" w:eastAsia="Carlito" w:hAnsi="Carlito"/>
          <w:color w:val="222222"/>
          <w:highlight w:val="white"/>
        </w:rPr>
      </w:pPr>
      <w:r w:rsidDel="00000000" w:rsidR="00000000" w:rsidRPr="00000000">
        <w:rPr>
          <w:rtl w:val="0"/>
        </w:rPr>
      </w:r>
    </w:p>
    <w:p w:rsidR="00000000" w:rsidDel="00000000" w:rsidP="00000000" w:rsidRDefault="00000000" w:rsidRPr="00000000" w14:paraId="00000274">
      <w:pPr>
        <w:spacing w:after="0" w:line="240" w:lineRule="auto"/>
        <w:ind w:left="-720" w:right="-720" w:firstLine="0"/>
        <w:jc w:val="both"/>
        <w:rPr>
          <w:rFonts w:ascii="Carlito" w:cs="Carlito" w:eastAsia="Carlito" w:hAnsi="Carlito"/>
          <w:color w:val="222222"/>
          <w:highlight w:val="white"/>
        </w:rPr>
      </w:pPr>
      <w:r w:rsidDel="00000000" w:rsidR="00000000" w:rsidRPr="00000000">
        <w:rPr>
          <w:rFonts w:ascii="Carlito" w:cs="Carlito" w:eastAsia="Carlito" w:hAnsi="Carlito"/>
          <w:color w:val="222222"/>
          <w:highlight w:val="white"/>
          <w:rtl w:val="0"/>
        </w:rPr>
        <w:t xml:space="preserve">Hahn, J., Fu, Y., Brown, M., Bis, J., de Vries, P., Feitosa, M., Yanek, L., Weiss, S., Giulianini, F., Smith, A., Guo, X., Bartz, T., Becker, D., Becker, L., Boerwinkle, E., Brody, J., Chen, Y., Franco, O., Grove, M., Harris, T., Hofman, A., Hwang, S., Kral, B., Launer, L., Markus, M., Rice, K., Rich, S., Ridker, P., Rivadeneira, F., Rotter, J., Sotoodehnia, N., Taylor, K., Uitterlinden, A., Völker, U., Völzke, H., Yao, J., Chasman, D., Dörr, M., Gudnason, V., Mathias, R., Post, W., Psaty, B., Dehghan, A., O’Donnell, C. and Morrison, A., 2020. Genetic loci associated with prevalent and incident myocardial infarction and coronary heart disease in the Cohorts for Heart and Aging Research in Genomic Epidemiology (CHARGE) Consortium. </w:t>
      </w:r>
      <w:r w:rsidDel="00000000" w:rsidR="00000000" w:rsidRPr="00000000">
        <w:rPr>
          <w:rFonts w:ascii="Carlito" w:cs="Carlito" w:eastAsia="Carlito" w:hAnsi="Carlito"/>
          <w:i w:val="1"/>
          <w:color w:val="222222"/>
          <w:highlight w:val="white"/>
          <w:rtl w:val="0"/>
        </w:rPr>
        <w:t xml:space="preserve">PLOS ONE</w:t>
      </w:r>
      <w:r w:rsidDel="00000000" w:rsidR="00000000" w:rsidRPr="00000000">
        <w:rPr>
          <w:rFonts w:ascii="Carlito" w:cs="Carlito" w:eastAsia="Carlito" w:hAnsi="Carlito"/>
          <w:color w:val="222222"/>
          <w:highlight w:val="white"/>
          <w:rtl w:val="0"/>
        </w:rPr>
        <w:t xml:space="preserve">, 15(11), p.e0230035.</w:t>
      </w:r>
    </w:p>
    <w:p w:rsidR="00000000" w:rsidDel="00000000" w:rsidP="00000000" w:rsidRDefault="00000000" w:rsidRPr="00000000" w14:paraId="00000275">
      <w:pPr>
        <w:spacing w:after="0" w:line="240" w:lineRule="auto"/>
        <w:ind w:left="-720" w:right="-720" w:firstLine="0"/>
        <w:jc w:val="both"/>
        <w:rPr>
          <w:rFonts w:ascii="Carlito" w:cs="Carlito" w:eastAsia="Carlito" w:hAnsi="Carlito"/>
          <w:color w:val="222222"/>
          <w:highlight w:val="white"/>
        </w:rPr>
      </w:pPr>
      <w:r w:rsidDel="00000000" w:rsidR="00000000" w:rsidRPr="00000000">
        <w:rPr>
          <w:rtl w:val="0"/>
        </w:rPr>
      </w:r>
    </w:p>
    <w:p w:rsidR="00000000" w:rsidDel="00000000" w:rsidP="00000000" w:rsidRDefault="00000000" w:rsidRPr="00000000" w14:paraId="00000276">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Hemmati-Brivanlou, A. and Melton, D., 1994. Inhibition of activin receptor signaling promotes neuralization in Xenopus. </w:t>
      </w:r>
      <w:r w:rsidDel="00000000" w:rsidR="00000000" w:rsidRPr="00000000">
        <w:rPr>
          <w:rFonts w:ascii="Carlito" w:cs="Carlito" w:eastAsia="Carlito" w:hAnsi="Carlito"/>
          <w:i w:val="1"/>
          <w:color w:val="000000"/>
          <w:highlight w:val="white"/>
          <w:rtl w:val="0"/>
        </w:rPr>
        <w:t xml:space="preserve">Cell</w:t>
      </w:r>
      <w:r w:rsidDel="00000000" w:rsidR="00000000" w:rsidRPr="00000000">
        <w:rPr>
          <w:rFonts w:ascii="Carlito" w:cs="Carlito" w:eastAsia="Carlito" w:hAnsi="Carlito"/>
          <w:color w:val="000000"/>
          <w:highlight w:val="white"/>
          <w:rtl w:val="0"/>
        </w:rPr>
        <w:t xml:space="preserve">, 77(2), pp.273-281.</w:t>
      </w:r>
      <w:r w:rsidDel="00000000" w:rsidR="00000000" w:rsidRPr="00000000">
        <w:rPr>
          <w:rtl w:val="0"/>
        </w:rPr>
      </w:r>
    </w:p>
    <w:p w:rsidR="00000000" w:rsidDel="00000000" w:rsidP="00000000" w:rsidRDefault="00000000" w:rsidRPr="00000000" w14:paraId="00000277">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78">
      <w:pPr>
        <w:spacing w:after="0" w:line="240" w:lineRule="auto"/>
        <w:ind w:left="-720" w:right="-720" w:firstLine="0"/>
        <w:jc w:val="both"/>
        <w:rPr>
          <w:rFonts w:ascii="Carlito" w:cs="Carlito" w:eastAsia="Carlito" w:hAnsi="Carlito"/>
          <w:highlight w:val="yellow"/>
        </w:rPr>
      </w:pPr>
      <w:r w:rsidDel="00000000" w:rsidR="00000000" w:rsidRPr="00000000">
        <w:rPr>
          <w:rFonts w:ascii="Carlito" w:cs="Carlito" w:eastAsia="Carlito" w:hAnsi="Carlito"/>
          <w:color w:val="000000"/>
          <w:highlight w:val="white"/>
          <w:rtl w:val="0"/>
        </w:rPr>
        <w:t xml:space="preserve">Hermann-Kleiter, N. and Baier, G., 2014. Orphan nuclear receptor NR2F6 acts as an essential gatekeeper of Th17 CD4+ T cell effector functions. </w:t>
      </w:r>
      <w:r w:rsidDel="00000000" w:rsidR="00000000" w:rsidRPr="00000000">
        <w:rPr>
          <w:rFonts w:ascii="Carlito" w:cs="Carlito" w:eastAsia="Carlito" w:hAnsi="Carlito"/>
          <w:i w:val="1"/>
          <w:color w:val="000000"/>
          <w:highlight w:val="white"/>
          <w:rtl w:val="0"/>
        </w:rPr>
        <w:t xml:space="preserve">Cell Communication and Signaling</w:t>
      </w:r>
      <w:r w:rsidDel="00000000" w:rsidR="00000000" w:rsidRPr="00000000">
        <w:rPr>
          <w:rFonts w:ascii="Carlito" w:cs="Carlito" w:eastAsia="Carlito" w:hAnsi="Carlito"/>
          <w:color w:val="000000"/>
          <w:highlight w:val="white"/>
          <w:rtl w:val="0"/>
        </w:rPr>
        <w:t xml:space="preserve">, 12(1), p.38.</w:t>
      </w:r>
      <w:r w:rsidDel="00000000" w:rsidR="00000000" w:rsidRPr="00000000">
        <w:rPr>
          <w:rtl w:val="0"/>
        </w:rPr>
      </w:r>
    </w:p>
    <w:p w:rsidR="00000000" w:rsidDel="00000000" w:rsidP="00000000" w:rsidRDefault="00000000" w:rsidRPr="00000000" w14:paraId="00000279">
      <w:pPr>
        <w:spacing w:after="0"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7A">
      <w:pPr>
        <w:spacing w:after="0"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000000"/>
          <w:highlight w:val="white"/>
          <w:rtl w:val="0"/>
        </w:rPr>
        <w:t xml:space="preserve">Hermann-Kleiter, N., Gruber, T., Lutz-Nicoladoni, C., Thuille, N., Fresser, F., Labi, V., Schiefermeier, N., Warnecke, M., Huber, L., Villunger, A., Eichele, G., Kaminski, S. and Baier, G., 2008. The Nuclear Orphan Receptor NR2F6 Suppresses Lymphocyte Activation and T Helper 17-Dependent Autoimmunity. </w:t>
      </w:r>
      <w:r w:rsidDel="00000000" w:rsidR="00000000" w:rsidRPr="00000000">
        <w:rPr>
          <w:rFonts w:ascii="Carlito" w:cs="Carlito" w:eastAsia="Carlito" w:hAnsi="Carlito"/>
          <w:i w:val="1"/>
          <w:color w:val="000000"/>
          <w:highlight w:val="white"/>
          <w:rtl w:val="0"/>
        </w:rPr>
        <w:t xml:space="preserve">Immunity</w:t>
      </w:r>
      <w:r w:rsidDel="00000000" w:rsidR="00000000" w:rsidRPr="00000000">
        <w:rPr>
          <w:rFonts w:ascii="Carlito" w:cs="Carlito" w:eastAsia="Carlito" w:hAnsi="Carlito"/>
          <w:color w:val="000000"/>
          <w:highlight w:val="white"/>
          <w:rtl w:val="0"/>
        </w:rPr>
        <w:t xml:space="preserve">, 29(2), pp.205-216.</w:t>
      </w:r>
      <w:r w:rsidDel="00000000" w:rsidR="00000000" w:rsidRPr="00000000">
        <w:rPr>
          <w:rtl w:val="0"/>
        </w:rPr>
      </w:r>
    </w:p>
    <w:p w:rsidR="00000000" w:rsidDel="00000000" w:rsidP="00000000" w:rsidRDefault="00000000" w:rsidRPr="00000000" w14:paraId="0000027B">
      <w:pPr>
        <w:spacing w:after="0"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7C">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Herrmann, B., Labeit, S., Poustka, A., King, T. and Lehrach, H., 1990. Cloning of the T gene required in mesoderm formation in the mouse. </w:t>
      </w:r>
      <w:r w:rsidDel="00000000" w:rsidR="00000000" w:rsidRPr="00000000">
        <w:rPr>
          <w:rFonts w:ascii="Carlito" w:cs="Carlito" w:eastAsia="Carlito" w:hAnsi="Carlito"/>
          <w:i w:val="1"/>
          <w:color w:val="000000"/>
          <w:highlight w:val="white"/>
          <w:rtl w:val="0"/>
        </w:rPr>
        <w:t xml:space="preserve">Nature</w:t>
      </w:r>
      <w:r w:rsidDel="00000000" w:rsidR="00000000" w:rsidRPr="00000000">
        <w:rPr>
          <w:rFonts w:ascii="Carlito" w:cs="Carlito" w:eastAsia="Carlito" w:hAnsi="Carlito"/>
          <w:color w:val="000000"/>
          <w:highlight w:val="white"/>
          <w:rtl w:val="0"/>
        </w:rPr>
        <w:t xml:space="preserve">, 343(6259), pp.617-622.</w:t>
      </w:r>
      <w:r w:rsidDel="00000000" w:rsidR="00000000" w:rsidRPr="00000000">
        <w:rPr>
          <w:rtl w:val="0"/>
        </w:rPr>
      </w:r>
    </w:p>
    <w:p w:rsidR="00000000" w:rsidDel="00000000" w:rsidP="00000000" w:rsidRDefault="00000000" w:rsidRPr="00000000" w14:paraId="0000027D">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7E">
      <w:pPr>
        <w:spacing w:after="0"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000000"/>
          <w:highlight w:val="white"/>
          <w:rtl w:val="0"/>
        </w:rPr>
        <w:t xml:space="preserve">Hnisz, D., Abraham, B., Lee, T., Lau, A., Saint-André, V., Sigova, A., Hoke, H. and Young, R., 2013. Super-Enhancers in the Control of Cell Identity and Disease. </w:t>
      </w:r>
      <w:r w:rsidDel="00000000" w:rsidR="00000000" w:rsidRPr="00000000">
        <w:rPr>
          <w:rFonts w:ascii="Carlito" w:cs="Carlito" w:eastAsia="Carlito" w:hAnsi="Carlito"/>
          <w:i w:val="1"/>
          <w:color w:val="000000"/>
          <w:highlight w:val="white"/>
          <w:rtl w:val="0"/>
        </w:rPr>
        <w:t xml:space="preserve">Cell</w:t>
      </w:r>
      <w:r w:rsidDel="00000000" w:rsidR="00000000" w:rsidRPr="00000000">
        <w:rPr>
          <w:rFonts w:ascii="Carlito" w:cs="Carlito" w:eastAsia="Carlito" w:hAnsi="Carlito"/>
          <w:color w:val="000000"/>
          <w:highlight w:val="white"/>
          <w:rtl w:val="0"/>
        </w:rPr>
        <w:t xml:space="preserve">, 155(4), pp.934-947.</w:t>
      </w:r>
      <w:r w:rsidDel="00000000" w:rsidR="00000000" w:rsidRPr="00000000">
        <w:rPr>
          <w:rtl w:val="0"/>
        </w:rPr>
      </w:r>
    </w:p>
    <w:p w:rsidR="00000000" w:rsidDel="00000000" w:rsidP="00000000" w:rsidRDefault="00000000" w:rsidRPr="00000000" w14:paraId="0000027F">
      <w:pPr>
        <w:spacing w:after="0"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80">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Huber, T., Kouskoff, V., Joerg Fehling, H., Palis, J. and Keller, G., 2004. Haemangioblast commitment is initiated in the primitive streak of the mouse embryo. </w:t>
      </w:r>
      <w:r w:rsidDel="00000000" w:rsidR="00000000" w:rsidRPr="00000000">
        <w:rPr>
          <w:rFonts w:ascii="Carlito" w:cs="Carlito" w:eastAsia="Carlito" w:hAnsi="Carlito"/>
          <w:i w:val="1"/>
          <w:color w:val="000000"/>
          <w:highlight w:val="white"/>
          <w:rtl w:val="0"/>
        </w:rPr>
        <w:t xml:space="preserve">Nature</w:t>
      </w:r>
      <w:r w:rsidDel="00000000" w:rsidR="00000000" w:rsidRPr="00000000">
        <w:rPr>
          <w:rFonts w:ascii="Carlito" w:cs="Carlito" w:eastAsia="Carlito" w:hAnsi="Carlito"/>
          <w:color w:val="000000"/>
          <w:highlight w:val="white"/>
          <w:rtl w:val="0"/>
        </w:rPr>
        <w:t xml:space="preserve">, 432(7017), pp.625-630.</w:t>
      </w:r>
      <w:r w:rsidDel="00000000" w:rsidR="00000000" w:rsidRPr="00000000">
        <w:rPr>
          <w:rtl w:val="0"/>
        </w:rPr>
      </w:r>
    </w:p>
    <w:p w:rsidR="00000000" w:rsidDel="00000000" w:rsidP="00000000" w:rsidRDefault="00000000" w:rsidRPr="00000000" w14:paraId="00000281">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82">
      <w:pPr>
        <w:spacing w:after="0"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222222"/>
          <w:highlight w:val="white"/>
          <w:rtl w:val="0"/>
        </w:rPr>
        <w:t xml:space="preserve">Ichiyama, K., Sekiya, T., Inoue, N., Tamiya, T., Kashiwagi, I., Kimura, A., Morita, R., Muto, G., Shichita, T., Takahashi, R. and Yoshimura, A., 2011. Transcription Factor Smad-Independent T Helper 17 Cell Induction by Transforming-Growth Factor-β Is Mediated by Suppression of Eomesodermin. </w:t>
      </w:r>
      <w:r w:rsidDel="00000000" w:rsidR="00000000" w:rsidRPr="00000000">
        <w:rPr>
          <w:rFonts w:ascii="Carlito" w:cs="Carlito" w:eastAsia="Carlito" w:hAnsi="Carlito"/>
          <w:i w:val="1"/>
          <w:color w:val="222222"/>
          <w:highlight w:val="white"/>
          <w:rtl w:val="0"/>
        </w:rPr>
        <w:t xml:space="preserve">Immunity</w:t>
      </w:r>
      <w:r w:rsidDel="00000000" w:rsidR="00000000" w:rsidRPr="00000000">
        <w:rPr>
          <w:rFonts w:ascii="Carlito" w:cs="Carlito" w:eastAsia="Carlito" w:hAnsi="Carlito"/>
          <w:color w:val="222222"/>
          <w:highlight w:val="white"/>
          <w:rtl w:val="0"/>
        </w:rPr>
        <w:t xml:space="preserve">, 34(5), pp.741-754.</w:t>
      </w:r>
      <w:r w:rsidDel="00000000" w:rsidR="00000000" w:rsidRPr="00000000">
        <w:rPr>
          <w:rtl w:val="0"/>
        </w:rPr>
      </w:r>
    </w:p>
    <w:p w:rsidR="00000000" w:rsidDel="00000000" w:rsidP="00000000" w:rsidRDefault="00000000" w:rsidRPr="00000000" w14:paraId="00000283">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84">
      <w:pPr>
        <w:spacing w:after="0"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000000"/>
          <w:highlight w:val="white"/>
          <w:rtl w:val="0"/>
        </w:rPr>
        <w:t xml:space="preserve">Jayakody, S., Gonzalez-Cordero, A., Ali, R. and Pearson, R., 2015. Cellular strategies for retinal repair by photoreceptor replacement. </w:t>
      </w:r>
      <w:r w:rsidDel="00000000" w:rsidR="00000000" w:rsidRPr="00000000">
        <w:rPr>
          <w:rFonts w:ascii="Carlito" w:cs="Carlito" w:eastAsia="Carlito" w:hAnsi="Carlito"/>
          <w:i w:val="1"/>
          <w:color w:val="000000"/>
          <w:highlight w:val="white"/>
          <w:rtl w:val="0"/>
        </w:rPr>
        <w:t xml:space="preserve">Progress in Retinal and Eye Research</w:t>
      </w:r>
      <w:r w:rsidDel="00000000" w:rsidR="00000000" w:rsidRPr="00000000">
        <w:rPr>
          <w:rFonts w:ascii="Carlito" w:cs="Carlito" w:eastAsia="Carlito" w:hAnsi="Carlito"/>
          <w:color w:val="000000"/>
          <w:highlight w:val="white"/>
          <w:rtl w:val="0"/>
        </w:rPr>
        <w:t xml:space="preserve">, 46, pp.31-66.</w:t>
      </w:r>
      <w:r w:rsidDel="00000000" w:rsidR="00000000" w:rsidRPr="00000000">
        <w:rPr>
          <w:rtl w:val="0"/>
        </w:rPr>
      </w:r>
    </w:p>
    <w:p w:rsidR="00000000" w:rsidDel="00000000" w:rsidP="00000000" w:rsidRDefault="00000000" w:rsidRPr="00000000" w14:paraId="00000285">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86">
      <w:pPr>
        <w:spacing w:line="240" w:lineRule="auto"/>
        <w:ind w:left="-720" w:right="-720" w:firstLine="0"/>
        <w:rPr>
          <w:rFonts w:ascii="Carlito" w:cs="Carlito" w:eastAsia="Carlito" w:hAnsi="Carlito"/>
          <w:color w:val="000000"/>
          <w:highlight w:val="white"/>
        </w:rPr>
      </w:pPr>
      <w:r w:rsidDel="00000000" w:rsidR="00000000" w:rsidRPr="00000000">
        <w:rPr>
          <w:rFonts w:ascii="Carlito" w:cs="Carlito" w:eastAsia="Carlito" w:hAnsi="Carlito"/>
          <w:color w:val="000000"/>
          <w:highlight w:val="white"/>
          <w:rtl w:val="0"/>
        </w:rPr>
        <w:t xml:space="preserve">Kattman, S., Huber, T. and Keller, G., 2006. Multipotent Flk-1+ Cardiovascular Progenitor Cells Give Rise to the Cardiomyocyte, Endothelial, and Vascular Smooth Muscle Lineages. </w:t>
      </w:r>
      <w:r w:rsidDel="00000000" w:rsidR="00000000" w:rsidRPr="00000000">
        <w:rPr>
          <w:rFonts w:ascii="Carlito" w:cs="Carlito" w:eastAsia="Carlito" w:hAnsi="Carlito"/>
          <w:i w:val="1"/>
          <w:color w:val="000000"/>
          <w:highlight w:val="white"/>
          <w:rtl w:val="0"/>
        </w:rPr>
        <w:t xml:space="preserve">Developmental Cell</w:t>
      </w:r>
      <w:r w:rsidDel="00000000" w:rsidR="00000000" w:rsidRPr="00000000">
        <w:rPr>
          <w:rFonts w:ascii="Carlito" w:cs="Carlito" w:eastAsia="Carlito" w:hAnsi="Carlito"/>
          <w:color w:val="000000"/>
          <w:highlight w:val="white"/>
          <w:rtl w:val="0"/>
        </w:rPr>
        <w:t xml:space="preserve">, 11(5), pp.723-732.</w:t>
      </w:r>
    </w:p>
    <w:p w:rsidR="00000000" w:rsidDel="00000000" w:rsidP="00000000" w:rsidRDefault="00000000" w:rsidRPr="00000000" w14:paraId="00000287">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88">
      <w:pPr>
        <w:spacing w:after="0" w:line="240" w:lineRule="auto"/>
        <w:ind w:left="-720" w:right="-720" w:firstLine="0"/>
        <w:jc w:val="both"/>
        <w:rPr>
          <w:rFonts w:ascii="Carlito" w:cs="Carlito" w:eastAsia="Carlito" w:hAnsi="Carlito"/>
          <w:color w:val="222222"/>
          <w:highlight w:val="white"/>
        </w:rPr>
      </w:pPr>
      <w:r w:rsidDel="00000000" w:rsidR="00000000" w:rsidRPr="00000000">
        <w:rPr>
          <w:rFonts w:ascii="Carlito" w:cs="Carlito" w:eastAsia="Carlito" w:hAnsi="Carlito"/>
          <w:color w:val="000000"/>
          <w:highlight w:val="white"/>
          <w:rtl w:val="0"/>
        </w:rPr>
        <w:t xml:space="preserve">Kawachi, K., Masuyama, N. and Nishida, E., 2003. Essential Role of the Transcription Factor Ets-2 inXenopus Early Development. </w:t>
      </w:r>
      <w:r w:rsidDel="00000000" w:rsidR="00000000" w:rsidRPr="00000000">
        <w:rPr>
          <w:rFonts w:ascii="Carlito" w:cs="Carlito" w:eastAsia="Carlito" w:hAnsi="Carlito"/>
          <w:i w:val="1"/>
          <w:color w:val="000000"/>
          <w:highlight w:val="white"/>
          <w:rtl w:val="0"/>
        </w:rPr>
        <w:t xml:space="preserve">Journal of Biological Chemistry</w:t>
      </w:r>
      <w:r w:rsidDel="00000000" w:rsidR="00000000" w:rsidRPr="00000000">
        <w:rPr>
          <w:rFonts w:ascii="Carlito" w:cs="Carlito" w:eastAsia="Carlito" w:hAnsi="Carlito"/>
          <w:color w:val="000000"/>
          <w:highlight w:val="white"/>
          <w:rtl w:val="0"/>
        </w:rPr>
        <w:t xml:space="preserve">, 278(7), pp.5473-5477.</w:t>
      </w:r>
      <w:r w:rsidDel="00000000" w:rsidR="00000000" w:rsidRPr="00000000">
        <w:rPr>
          <w:rtl w:val="0"/>
        </w:rPr>
      </w:r>
    </w:p>
    <w:p w:rsidR="00000000" w:rsidDel="00000000" w:rsidP="00000000" w:rsidRDefault="00000000" w:rsidRPr="00000000" w14:paraId="00000289">
      <w:pPr>
        <w:spacing w:after="0"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8A">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Kitajima, S., Takagi, A., Inoue, T. and Saga, Y., 2000. MesP1 and MesP2 are essential for the development of cardiac mesoderm. </w:t>
      </w:r>
      <w:r w:rsidDel="00000000" w:rsidR="00000000" w:rsidRPr="00000000">
        <w:rPr>
          <w:rFonts w:ascii="Carlito" w:cs="Carlito" w:eastAsia="Carlito" w:hAnsi="Carlito"/>
          <w:i w:val="1"/>
          <w:color w:val="000000"/>
          <w:highlight w:val="white"/>
          <w:rtl w:val="0"/>
        </w:rPr>
        <w:t xml:space="preserve">Development</w:t>
      </w:r>
      <w:r w:rsidDel="00000000" w:rsidR="00000000" w:rsidRPr="00000000">
        <w:rPr>
          <w:rFonts w:ascii="Carlito" w:cs="Carlito" w:eastAsia="Carlito" w:hAnsi="Carlito"/>
          <w:color w:val="000000"/>
          <w:highlight w:val="white"/>
          <w:rtl w:val="0"/>
        </w:rPr>
        <w:t xml:space="preserve">, 127, pp.3215-3226.</w:t>
      </w:r>
      <w:r w:rsidDel="00000000" w:rsidR="00000000" w:rsidRPr="00000000">
        <w:rPr>
          <w:rtl w:val="0"/>
        </w:rPr>
      </w:r>
    </w:p>
    <w:p w:rsidR="00000000" w:rsidDel="00000000" w:rsidP="00000000" w:rsidRDefault="00000000" w:rsidRPr="00000000" w14:paraId="0000028B">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8C">
      <w:pPr>
        <w:spacing w:line="240" w:lineRule="auto"/>
        <w:ind w:left="-720" w:right="-720" w:firstLine="0"/>
        <w:jc w:val="both"/>
        <w:rPr>
          <w:rFonts w:ascii="Carlito" w:cs="Carlito" w:eastAsia="Carlito" w:hAnsi="Carlito"/>
        </w:rPr>
      </w:pPr>
      <w:r w:rsidDel="00000000" w:rsidR="00000000" w:rsidRPr="00000000">
        <w:rPr>
          <w:rFonts w:ascii="Carlito" w:cs="Carlito" w:eastAsia="Carlito" w:hAnsi="Carlito"/>
          <w:rtl w:val="0"/>
        </w:rPr>
        <w:t xml:space="preserve">Kiwamoto, T. et al., 2012. Siglec-8 as a drugable target to treat eosinophil and mast cell-associated conditions. </w:t>
      </w:r>
      <w:r w:rsidDel="00000000" w:rsidR="00000000" w:rsidRPr="00000000">
        <w:rPr>
          <w:rFonts w:ascii="Carlito" w:cs="Carlito" w:eastAsia="Carlito" w:hAnsi="Carlito"/>
          <w:i w:val="1"/>
          <w:rtl w:val="0"/>
        </w:rPr>
        <w:t xml:space="preserve">Pharmacology &amp; Therapeutics</w:t>
      </w:r>
      <w:r w:rsidDel="00000000" w:rsidR="00000000" w:rsidRPr="00000000">
        <w:rPr>
          <w:rFonts w:ascii="Carlito" w:cs="Carlito" w:eastAsia="Carlito" w:hAnsi="Carlito"/>
          <w:rtl w:val="0"/>
        </w:rPr>
        <w:t xml:space="preserve">, 135(3), pp.327–336. </w:t>
      </w:r>
    </w:p>
    <w:p w:rsidR="00000000" w:rsidDel="00000000" w:rsidP="00000000" w:rsidRDefault="00000000" w:rsidRPr="00000000" w14:paraId="0000028D">
      <w:pPr>
        <w:spacing w:line="240" w:lineRule="auto"/>
        <w:ind w:left="-720" w:right="-720" w:firstLine="0"/>
        <w:jc w:val="both"/>
        <w:rPr>
          <w:rFonts w:ascii="Carlito" w:cs="Carlito" w:eastAsia="Carlito" w:hAnsi="Carlito"/>
        </w:rPr>
      </w:pPr>
      <w:r w:rsidDel="00000000" w:rsidR="00000000" w:rsidRPr="00000000">
        <w:rPr>
          <w:rtl w:val="0"/>
        </w:rPr>
      </w:r>
    </w:p>
    <w:p w:rsidR="00000000" w:rsidDel="00000000" w:rsidP="00000000" w:rsidRDefault="00000000" w:rsidRPr="00000000" w14:paraId="0000028E">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Koch, F., Scholze, M., Wittler, L., Schifferl, D., Sudheer, S., Grote, P., Timmermann, B., Macura, K. and Herrmann, B., 2017. Antagonistic Activities of Sox2 and Brachyury Control the Fate Choice of Neuro-Mesodermal Progenitors. </w:t>
      </w:r>
      <w:r w:rsidDel="00000000" w:rsidR="00000000" w:rsidRPr="00000000">
        <w:rPr>
          <w:rFonts w:ascii="Carlito" w:cs="Carlito" w:eastAsia="Carlito" w:hAnsi="Carlito"/>
          <w:i w:val="1"/>
          <w:color w:val="000000"/>
          <w:highlight w:val="white"/>
          <w:rtl w:val="0"/>
        </w:rPr>
        <w:t xml:space="preserve">Developmental Cell</w:t>
      </w:r>
      <w:r w:rsidDel="00000000" w:rsidR="00000000" w:rsidRPr="00000000">
        <w:rPr>
          <w:rFonts w:ascii="Carlito" w:cs="Carlito" w:eastAsia="Carlito" w:hAnsi="Carlito"/>
          <w:color w:val="000000"/>
          <w:highlight w:val="white"/>
          <w:rtl w:val="0"/>
        </w:rPr>
        <w:t xml:space="preserve">, 42(5), pp.514-526.e7.</w:t>
      </w:r>
      <w:r w:rsidDel="00000000" w:rsidR="00000000" w:rsidRPr="00000000">
        <w:rPr>
          <w:rtl w:val="0"/>
        </w:rPr>
      </w:r>
    </w:p>
    <w:p w:rsidR="00000000" w:rsidDel="00000000" w:rsidP="00000000" w:rsidRDefault="00000000" w:rsidRPr="00000000" w14:paraId="0000028F">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90">
      <w:pPr>
        <w:spacing w:line="240" w:lineRule="auto"/>
        <w:ind w:left="-720" w:right="-720" w:firstLine="0"/>
        <w:rPr>
          <w:rFonts w:ascii="Carlito" w:cs="Carlito" w:eastAsia="Carlito" w:hAnsi="Carlito"/>
          <w:color w:val="000000"/>
          <w:highlight w:val="white"/>
        </w:rPr>
      </w:pPr>
      <w:r w:rsidDel="00000000" w:rsidR="00000000" w:rsidRPr="00000000">
        <w:rPr>
          <w:rFonts w:ascii="Carlito" w:cs="Carlito" w:eastAsia="Carlito" w:hAnsi="Carlito"/>
          <w:color w:val="000000"/>
          <w:highlight w:val="white"/>
          <w:rtl w:val="0"/>
        </w:rPr>
        <w:t xml:space="preserve">Kotoku, T., Kosaka, K., Nishio, M., Ishida, Y., Kawaichi, M. and Matsuda, E., 2016. CIBZ Regulates Mesodermal and Cardiac Differentiation of by Suppressing T and Mesp1 Expression in Mouse Embryonic Stem Cells. </w:t>
      </w:r>
      <w:r w:rsidDel="00000000" w:rsidR="00000000" w:rsidRPr="00000000">
        <w:rPr>
          <w:rFonts w:ascii="Carlito" w:cs="Carlito" w:eastAsia="Carlito" w:hAnsi="Carlito"/>
          <w:i w:val="1"/>
          <w:color w:val="000000"/>
          <w:highlight w:val="white"/>
          <w:rtl w:val="0"/>
        </w:rPr>
        <w:t xml:space="preserve">Scientific Reports</w:t>
      </w:r>
      <w:r w:rsidDel="00000000" w:rsidR="00000000" w:rsidRPr="00000000">
        <w:rPr>
          <w:rFonts w:ascii="Carlito" w:cs="Carlito" w:eastAsia="Carlito" w:hAnsi="Carlito"/>
          <w:color w:val="000000"/>
          <w:highlight w:val="white"/>
          <w:rtl w:val="0"/>
        </w:rPr>
        <w:t xml:space="preserve">, 6(1).</w:t>
      </w:r>
    </w:p>
    <w:p w:rsidR="00000000" w:rsidDel="00000000" w:rsidP="00000000" w:rsidRDefault="00000000" w:rsidRPr="00000000" w14:paraId="00000291">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92">
      <w:pPr>
        <w:spacing w:after="0" w:line="240" w:lineRule="auto"/>
        <w:ind w:left="-720" w:right="-720" w:firstLine="0"/>
        <w:rPr>
          <w:rFonts w:ascii="Carlito" w:cs="Carlito" w:eastAsia="Carlito" w:hAnsi="Carlito"/>
          <w:color w:val="222222"/>
          <w:highlight w:val="white"/>
        </w:rPr>
      </w:pPr>
      <w:r w:rsidDel="00000000" w:rsidR="00000000" w:rsidRPr="00000000">
        <w:rPr>
          <w:rFonts w:ascii="Carlito" w:cs="Carlito" w:eastAsia="Carlito" w:hAnsi="Carlito"/>
          <w:color w:val="000000"/>
          <w:highlight w:val="white"/>
          <w:rtl w:val="0"/>
        </w:rPr>
        <w:t xml:space="preserve">Kumari, R., Deshmukh, R. and Das, S., 2019. Caspase-10 inhibits ATP-citrate lyase-mediated metabolic and epigenetic reprogramming to suppress tumorigenesis. </w:t>
      </w:r>
      <w:r w:rsidDel="00000000" w:rsidR="00000000" w:rsidRPr="00000000">
        <w:rPr>
          <w:rFonts w:ascii="Carlito" w:cs="Carlito" w:eastAsia="Carlito" w:hAnsi="Carlito"/>
          <w:i w:val="1"/>
          <w:color w:val="000000"/>
          <w:highlight w:val="white"/>
          <w:rtl w:val="0"/>
        </w:rPr>
        <w:t xml:space="preserve">Nature Communications</w:t>
      </w:r>
      <w:r w:rsidDel="00000000" w:rsidR="00000000" w:rsidRPr="00000000">
        <w:rPr>
          <w:rFonts w:ascii="Carlito" w:cs="Carlito" w:eastAsia="Carlito" w:hAnsi="Carlito"/>
          <w:color w:val="000000"/>
          <w:highlight w:val="white"/>
          <w:rtl w:val="0"/>
        </w:rPr>
        <w:t xml:space="preserve">, 10(1).</w:t>
      </w:r>
      <w:r w:rsidDel="00000000" w:rsidR="00000000" w:rsidRPr="00000000">
        <w:rPr>
          <w:rtl w:val="0"/>
        </w:rPr>
      </w:r>
    </w:p>
    <w:p w:rsidR="00000000" w:rsidDel="00000000" w:rsidP="00000000" w:rsidRDefault="00000000" w:rsidRPr="00000000" w14:paraId="00000293">
      <w:pPr>
        <w:spacing w:after="0"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94">
      <w:pPr>
        <w:spacing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000000"/>
          <w:highlight w:val="white"/>
          <w:rtl w:val="0"/>
        </w:rPr>
        <w:t xml:space="preserve">Kuure, S., Chi, X., Lu, B. and Costantini, F., 2010. The transcription factors Etv4 and Etv5 mediate formation of the ureteric bud tip domain during kidney development. </w:t>
      </w:r>
      <w:r w:rsidDel="00000000" w:rsidR="00000000" w:rsidRPr="00000000">
        <w:rPr>
          <w:rFonts w:ascii="Carlito" w:cs="Carlito" w:eastAsia="Carlito" w:hAnsi="Carlito"/>
          <w:i w:val="1"/>
          <w:color w:val="000000"/>
          <w:highlight w:val="white"/>
          <w:rtl w:val="0"/>
        </w:rPr>
        <w:t xml:space="preserve">Development</w:t>
      </w:r>
      <w:r w:rsidDel="00000000" w:rsidR="00000000" w:rsidRPr="00000000">
        <w:rPr>
          <w:rFonts w:ascii="Carlito" w:cs="Carlito" w:eastAsia="Carlito" w:hAnsi="Carlito"/>
          <w:color w:val="000000"/>
          <w:highlight w:val="white"/>
          <w:rtl w:val="0"/>
        </w:rPr>
        <w:t xml:space="preserve">, 137(12), pp.1975-1979.</w:t>
      </w:r>
      <w:r w:rsidDel="00000000" w:rsidR="00000000" w:rsidRPr="00000000">
        <w:rPr>
          <w:rtl w:val="0"/>
        </w:rPr>
      </w:r>
    </w:p>
    <w:p w:rsidR="00000000" w:rsidDel="00000000" w:rsidP="00000000" w:rsidRDefault="00000000" w:rsidRPr="00000000" w14:paraId="00000295">
      <w:pPr>
        <w:spacing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96">
      <w:pPr>
        <w:spacing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000000"/>
          <w:highlight w:val="white"/>
          <w:rtl w:val="0"/>
        </w:rPr>
        <w:t xml:space="preserve">Lamballe, F., Genestine, M., Caruso, N., Arce, V., Richelme, S., Helmbacher, F. and Maina, F., 2011. Pool-Specific Regulation of Motor Neuron Survival by Neurotrophic Support. </w:t>
      </w:r>
      <w:r w:rsidDel="00000000" w:rsidR="00000000" w:rsidRPr="00000000">
        <w:rPr>
          <w:rFonts w:ascii="Carlito" w:cs="Carlito" w:eastAsia="Carlito" w:hAnsi="Carlito"/>
          <w:i w:val="1"/>
          <w:color w:val="000000"/>
          <w:highlight w:val="white"/>
          <w:rtl w:val="0"/>
        </w:rPr>
        <w:t xml:space="preserve">Journal of Neuroscience</w:t>
      </w:r>
      <w:r w:rsidDel="00000000" w:rsidR="00000000" w:rsidRPr="00000000">
        <w:rPr>
          <w:rFonts w:ascii="Carlito" w:cs="Carlito" w:eastAsia="Carlito" w:hAnsi="Carlito"/>
          <w:color w:val="000000"/>
          <w:highlight w:val="white"/>
          <w:rtl w:val="0"/>
        </w:rPr>
        <w:t xml:space="preserve">, 31(31), pp.11144-11158.</w:t>
      </w:r>
      <w:r w:rsidDel="00000000" w:rsidR="00000000" w:rsidRPr="00000000">
        <w:rPr>
          <w:rtl w:val="0"/>
        </w:rPr>
      </w:r>
    </w:p>
    <w:p w:rsidR="00000000" w:rsidDel="00000000" w:rsidP="00000000" w:rsidRDefault="00000000" w:rsidRPr="00000000" w14:paraId="00000297">
      <w:pPr>
        <w:spacing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98">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Lescroart, F., Wang, X., Lin, X., Swedlund, B., Gargouri, S., Sànchez-Dànes, A., Moignard, V., Dubois, C., Paulissen, C., Kinston, S., Göttgens, B. and Blanpain, C., 2018. Defining the earliest step of cardiovascular lineage segregation by single-cell RNA-seq. </w:t>
      </w:r>
      <w:r w:rsidDel="00000000" w:rsidR="00000000" w:rsidRPr="00000000">
        <w:rPr>
          <w:rFonts w:ascii="Carlito" w:cs="Carlito" w:eastAsia="Carlito" w:hAnsi="Carlito"/>
          <w:i w:val="1"/>
          <w:color w:val="000000"/>
          <w:highlight w:val="white"/>
          <w:rtl w:val="0"/>
        </w:rPr>
        <w:t xml:space="preserve">Science</w:t>
      </w:r>
      <w:r w:rsidDel="00000000" w:rsidR="00000000" w:rsidRPr="00000000">
        <w:rPr>
          <w:rFonts w:ascii="Carlito" w:cs="Carlito" w:eastAsia="Carlito" w:hAnsi="Carlito"/>
          <w:color w:val="000000"/>
          <w:highlight w:val="white"/>
          <w:rtl w:val="0"/>
        </w:rPr>
        <w:t xml:space="preserve">, 359(6380), pp.1177-1181.</w:t>
      </w:r>
      <w:r w:rsidDel="00000000" w:rsidR="00000000" w:rsidRPr="00000000">
        <w:rPr>
          <w:rtl w:val="0"/>
        </w:rPr>
      </w:r>
    </w:p>
    <w:p w:rsidR="00000000" w:rsidDel="00000000" w:rsidP="00000000" w:rsidRDefault="00000000" w:rsidRPr="00000000" w14:paraId="00000299">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9A">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rtl w:val="0"/>
        </w:rPr>
        <w:t xml:space="preserve">Liang, X., Chu, G., Wang, L., Lai, G. and Zhao, Y., 2019. Role of Nkx2.5 in H2O2-induced Nsd1 suppression. </w:t>
      </w:r>
      <w:r w:rsidDel="00000000" w:rsidR="00000000" w:rsidRPr="00000000">
        <w:rPr>
          <w:rFonts w:ascii="Carlito" w:cs="Carlito" w:eastAsia="Carlito" w:hAnsi="Carlito"/>
          <w:i w:val="1"/>
          <w:color w:val="000000"/>
          <w:rtl w:val="0"/>
        </w:rPr>
        <w:t xml:space="preserve">Cell Stress and Chaperones</w:t>
      </w:r>
      <w:r w:rsidDel="00000000" w:rsidR="00000000" w:rsidRPr="00000000">
        <w:rPr>
          <w:rFonts w:ascii="Carlito" w:cs="Carlito" w:eastAsia="Carlito" w:hAnsi="Carlito"/>
          <w:color w:val="000000"/>
          <w:rtl w:val="0"/>
        </w:rPr>
        <w:t xml:space="preserve">, 24(4), pp.697-707.</w:t>
      </w:r>
      <w:r w:rsidDel="00000000" w:rsidR="00000000" w:rsidRPr="00000000">
        <w:rPr>
          <w:rtl w:val="0"/>
        </w:rPr>
      </w:r>
    </w:p>
    <w:p w:rsidR="00000000" w:rsidDel="00000000" w:rsidP="00000000" w:rsidRDefault="00000000" w:rsidRPr="00000000" w14:paraId="0000029B">
      <w:pPr>
        <w:spacing w:line="240" w:lineRule="auto"/>
        <w:ind w:left="-720" w:right="-720" w:firstLine="0"/>
        <w:rPr>
          <w:rFonts w:ascii="Carlito" w:cs="Carlito" w:eastAsia="Carlito" w:hAnsi="Carlito"/>
          <w:color w:val="000000"/>
        </w:rPr>
      </w:pPr>
      <w:r w:rsidDel="00000000" w:rsidR="00000000" w:rsidRPr="00000000">
        <w:rPr>
          <w:rtl w:val="0"/>
        </w:rPr>
      </w:r>
    </w:p>
    <w:p w:rsidR="00000000" w:rsidDel="00000000" w:rsidP="00000000" w:rsidRDefault="00000000" w:rsidRPr="00000000" w14:paraId="0000029C">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Lindsley, R., Gill, J., Murphy, T., Langer, E., Cai, M., Mashayekhi, M., Wang, W., Niwa, N., Nerbonne, J., Kyba, M. and Murphy, K., 2008. Mesp1 Coordinately Regulates Cardiovascular Fate Restriction and Epithelial-Mesenchymal Transition in Differentiating ESCs. </w:t>
      </w:r>
      <w:r w:rsidDel="00000000" w:rsidR="00000000" w:rsidRPr="00000000">
        <w:rPr>
          <w:rFonts w:ascii="Carlito" w:cs="Carlito" w:eastAsia="Carlito" w:hAnsi="Carlito"/>
          <w:i w:val="1"/>
          <w:color w:val="000000"/>
          <w:highlight w:val="white"/>
          <w:rtl w:val="0"/>
        </w:rPr>
        <w:t xml:space="preserve">Cell Stem Cell</w:t>
      </w:r>
      <w:r w:rsidDel="00000000" w:rsidR="00000000" w:rsidRPr="00000000">
        <w:rPr>
          <w:rFonts w:ascii="Carlito" w:cs="Carlito" w:eastAsia="Carlito" w:hAnsi="Carlito"/>
          <w:color w:val="000000"/>
          <w:highlight w:val="white"/>
          <w:rtl w:val="0"/>
        </w:rPr>
        <w:t xml:space="preserve">, 3(1), pp.55-68.</w:t>
      </w:r>
      <w:r w:rsidDel="00000000" w:rsidR="00000000" w:rsidRPr="00000000">
        <w:rPr>
          <w:rtl w:val="0"/>
        </w:rPr>
      </w:r>
    </w:p>
    <w:p w:rsidR="00000000" w:rsidDel="00000000" w:rsidP="00000000" w:rsidRDefault="00000000" w:rsidRPr="00000000" w14:paraId="0000029D">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9E">
      <w:pPr>
        <w:spacing w:line="240" w:lineRule="auto"/>
        <w:ind w:left="-720" w:right="-720" w:firstLine="0"/>
        <w:rPr>
          <w:rFonts w:ascii="Carlito" w:cs="Carlito" w:eastAsia="Carlito" w:hAnsi="Carlito"/>
          <w:color w:val="000000"/>
          <w:highlight w:val="white"/>
        </w:rPr>
      </w:pPr>
      <w:r w:rsidDel="00000000" w:rsidR="00000000" w:rsidRPr="00000000">
        <w:rPr>
          <w:rFonts w:ascii="Carlito" w:cs="Carlito" w:eastAsia="Carlito" w:hAnsi="Carlito"/>
          <w:color w:val="000000"/>
          <w:highlight w:val="white"/>
          <w:rtl w:val="0"/>
        </w:rPr>
        <w:t xml:space="preserve">Liu, Q., Jiang, C., Xu, J., Zhao, M., Van Bortle, K., Cheng, X., Wang, G., Chang, H., Wu, J. and Snyder, M., 2017. Genome-Wide Temporal Profiling of Transcriptome and Open Chromatin of Early Cardiomyocyte Differentiation Derived From hiPSCs and hESCs. Circulation Research, 121(4), pp.376-391.</w:t>
      </w:r>
    </w:p>
    <w:p w:rsidR="00000000" w:rsidDel="00000000" w:rsidP="00000000" w:rsidRDefault="00000000" w:rsidRPr="00000000" w14:paraId="0000029F">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A0">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Loh, K. and Lim, B., 2011. A Precarious Balance: Pluripotency Factors as Lineage Specifiers. </w:t>
      </w:r>
      <w:r w:rsidDel="00000000" w:rsidR="00000000" w:rsidRPr="00000000">
        <w:rPr>
          <w:rFonts w:ascii="Carlito" w:cs="Carlito" w:eastAsia="Carlito" w:hAnsi="Carlito"/>
          <w:i w:val="1"/>
          <w:color w:val="000000"/>
          <w:highlight w:val="white"/>
          <w:rtl w:val="0"/>
        </w:rPr>
        <w:t xml:space="preserve">Cell Stem Cell</w:t>
      </w:r>
      <w:r w:rsidDel="00000000" w:rsidR="00000000" w:rsidRPr="00000000">
        <w:rPr>
          <w:rFonts w:ascii="Carlito" w:cs="Carlito" w:eastAsia="Carlito" w:hAnsi="Carlito"/>
          <w:color w:val="000000"/>
          <w:highlight w:val="white"/>
          <w:rtl w:val="0"/>
        </w:rPr>
        <w:t xml:space="preserve">, 8(4), pp.363-369.</w:t>
      </w:r>
      <w:r w:rsidDel="00000000" w:rsidR="00000000" w:rsidRPr="00000000">
        <w:rPr>
          <w:rtl w:val="0"/>
        </w:rPr>
      </w:r>
    </w:p>
    <w:p w:rsidR="00000000" w:rsidDel="00000000" w:rsidP="00000000" w:rsidRDefault="00000000" w:rsidRPr="00000000" w14:paraId="000002A1">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A2">
      <w:pPr>
        <w:spacing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000000"/>
          <w:highlight w:val="white"/>
          <w:rtl w:val="0"/>
        </w:rPr>
        <w:t xml:space="preserve">Marra, A. and Wingert, R., 2016. Epithelial cell fate in the nephron tubule is mediated by the ETS transcription factors etv5a and etv4 during zebrafish kidney development. </w:t>
      </w:r>
      <w:r w:rsidDel="00000000" w:rsidR="00000000" w:rsidRPr="00000000">
        <w:rPr>
          <w:rFonts w:ascii="Carlito" w:cs="Carlito" w:eastAsia="Carlito" w:hAnsi="Carlito"/>
          <w:i w:val="1"/>
          <w:color w:val="000000"/>
          <w:highlight w:val="white"/>
          <w:rtl w:val="0"/>
        </w:rPr>
        <w:t xml:space="preserve">Developmental Biology</w:t>
      </w:r>
      <w:r w:rsidDel="00000000" w:rsidR="00000000" w:rsidRPr="00000000">
        <w:rPr>
          <w:rFonts w:ascii="Carlito" w:cs="Carlito" w:eastAsia="Carlito" w:hAnsi="Carlito"/>
          <w:color w:val="000000"/>
          <w:highlight w:val="white"/>
          <w:rtl w:val="0"/>
        </w:rPr>
        <w:t xml:space="preserve">, 411(2), pp.231-245.</w:t>
      </w:r>
      <w:r w:rsidDel="00000000" w:rsidR="00000000" w:rsidRPr="00000000">
        <w:rPr>
          <w:rtl w:val="0"/>
        </w:rPr>
      </w:r>
    </w:p>
    <w:p w:rsidR="00000000" w:rsidDel="00000000" w:rsidP="00000000" w:rsidRDefault="00000000" w:rsidRPr="00000000" w14:paraId="000002A3">
      <w:pPr>
        <w:spacing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A4">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222222"/>
          <w:highlight w:val="white"/>
          <w:rtl w:val="0"/>
        </w:rPr>
        <w:t xml:space="preserve">McGrath, K., Koniski, A., Maltby, K., McGann, J. and Palis, J., 1999. Embryonic Expression and Function of the Chemokine SDF-1 and Its Receptor, CXCR4. </w:t>
      </w:r>
      <w:r w:rsidDel="00000000" w:rsidR="00000000" w:rsidRPr="00000000">
        <w:rPr>
          <w:rFonts w:ascii="Carlito" w:cs="Carlito" w:eastAsia="Carlito" w:hAnsi="Carlito"/>
          <w:i w:val="1"/>
          <w:color w:val="222222"/>
          <w:highlight w:val="white"/>
          <w:rtl w:val="0"/>
        </w:rPr>
        <w:t xml:space="preserve">Developmental Biology</w:t>
      </w:r>
      <w:r w:rsidDel="00000000" w:rsidR="00000000" w:rsidRPr="00000000">
        <w:rPr>
          <w:rFonts w:ascii="Carlito" w:cs="Carlito" w:eastAsia="Carlito" w:hAnsi="Carlito"/>
          <w:color w:val="222222"/>
          <w:highlight w:val="white"/>
          <w:rtl w:val="0"/>
        </w:rPr>
        <w:t xml:space="preserve">, 213(2), pp.442-456.</w:t>
      </w:r>
      <w:r w:rsidDel="00000000" w:rsidR="00000000" w:rsidRPr="00000000">
        <w:rPr>
          <w:rtl w:val="0"/>
        </w:rPr>
      </w:r>
    </w:p>
    <w:p w:rsidR="00000000" w:rsidDel="00000000" w:rsidP="00000000" w:rsidRDefault="00000000" w:rsidRPr="00000000" w14:paraId="000002A5">
      <w:pPr>
        <w:spacing w:line="240" w:lineRule="auto"/>
        <w:ind w:left="-720" w:right="-720" w:firstLine="0"/>
        <w:rPr>
          <w:rFonts w:ascii="Carlito" w:cs="Carlito" w:eastAsia="Carlito" w:hAnsi="Carlito"/>
          <w:color w:val="222222"/>
          <w:highlight w:val="white"/>
        </w:rPr>
      </w:pPr>
      <w:r w:rsidDel="00000000" w:rsidR="00000000" w:rsidRPr="00000000">
        <w:rPr>
          <w:rtl w:val="0"/>
        </w:rPr>
      </w:r>
    </w:p>
    <w:p w:rsidR="00000000" w:rsidDel="00000000" w:rsidP="00000000" w:rsidRDefault="00000000" w:rsidRPr="00000000" w14:paraId="000002A6">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rtl w:val="0"/>
        </w:rPr>
        <w:t xml:space="preserve">Mendelson, K., Lan, Y., Hla, T. and Evans, T., 2015. Maternal or zygotic sphingosine kinase is required to regulate zebrafish cardiogenesis. </w:t>
      </w:r>
      <w:r w:rsidDel="00000000" w:rsidR="00000000" w:rsidRPr="00000000">
        <w:rPr>
          <w:rFonts w:ascii="Carlito" w:cs="Carlito" w:eastAsia="Carlito" w:hAnsi="Carlito"/>
          <w:i w:val="1"/>
          <w:color w:val="000000"/>
          <w:rtl w:val="0"/>
        </w:rPr>
        <w:t xml:space="preserve">Developmental Dynamics</w:t>
      </w:r>
      <w:r w:rsidDel="00000000" w:rsidR="00000000" w:rsidRPr="00000000">
        <w:rPr>
          <w:rFonts w:ascii="Carlito" w:cs="Carlito" w:eastAsia="Carlito" w:hAnsi="Carlito"/>
          <w:color w:val="000000"/>
          <w:rtl w:val="0"/>
        </w:rPr>
        <w:t xml:space="preserve">, 244(8), pp.948-954.</w:t>
      </w:r>
      <w:r w:rsidDel="00000000" w:rsidR="00000000" w:rsidRPr="00000000">
        <w:rPr>
          <w:rtl w:val="0"/>
        </w:rPr>
      </w:r>
    </w:p>
    <w:p w:rsidR="00000000" w:rsidDel="00000000" w:rsidP="00000000" w:rsidRDefault="00000000" w:rsidRPr="00000000" w14:paraId="000002A7">
      <w:pPr>
        <w:spacing w:line="240" w:lineRule="auto"/>
        <w:ind w:left="-720" w:right="-720" w:firstLine="0"/>
        <w:rPr>
          <w:rFonts w:ascii="Carlito" w:cs="Carlito" w:eastAsia="Carlito" w:hAnsi="Carlito"/>
          <w:color w:val="000000"/>
        </w:rPr>
      </w:pPr>
      <w:r w:rsidDel="00000000" w:rsidR="00000000" w:rsidRPr="00000000">
        <w:rPr>
          <w:rtl w:val="0"/>
        </w:rPr>
      </w:r>
    </w:p>
    <w:p w:rsidR="00000000" w:rsidDel="00000000" w:rsidP="00000000" w:rsidRDefault="00000000" w:rsidRPr="00000000" w14:paraId="000002A8">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Moore, K., Persaud, T. and Torchia, M., 2016. </w:t>
      </w:r>
      <w:r w:rsidDel="00000000" w:rsidR="00000000" w:rsidRPr="00000000">
        <w:rPr>
          <w:rFonts w:ascii="Carlito" w:cs="Carlito" w:eastAsia="Carlito" w:hAnsi="Carlito"/>
          <w:i w:val="1"/>
          <w:color w:val="000000"/>
          <w:highlight w:val="white"/>
          <w:rtl w:val="0"/>
        </w:rPr>
        <w:t xml:space="preserve">Before We Are Born</w:t>
      </w:r>
      <w:r w:rsidDel="00000000" w:rsidR="00000000" w:rsidRPr="00000000">
        <w:rPr>
          <w:rFonts w:ascii="Carlito" w:cs="Carlito" w:eastAsia="Carlito" w:hAnsi="Carlito"/>
          <w:color w:val="000000"/>
          <w:highlight w:val="white"/>
          <w:rtl w:val="0"/>
        </w:rPr>
        <w:t xml:space="preserve">. 9th ed. Philadelphia: ELSEVIER, pp.21-36.</w:t>
      </w:r>
      <w:r w:rsidDel="00000000" w:rsidR="00000000" w:rsidRPr="00000000">
        <w:rPr>
          <w:rtl w:val="0"/>
        </w:rPr>
      </w:r>
    </w:p>
    <w:p w:rsidR="00000000" w:rsidDel="00000000" w:rsidP="00000000" w:rsidRDefault="00000000" w:rsidRPr="00000000" w14:paraId="000002A9">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AA">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Muñoz-Sanjuán, I. and Brivanlou, A., 2002. Neural induction, the default model and embryonic stem cells. </w:t>
      </w:r>
      <w:r w:rsidDel="00000000" w:rsidR="00000000" w:rsidRPr="00000000">
        <w:rPr>
          <w:rFonts w:ascii="Carlito" w:cs="Carlito" w:eastAsia="Carlito" w:hAnsi="Carlito"/>
          <w:i w:val="1"/>
          <w:color w:val="000000"/>
          <w:highlight w:val="white"/>
          <w:rtl w:val="0"/>
        </w:rPr>
        <w:t xml:space="preserve">Nature Reviews Neuroscience</w:t>
      </w:r>
      <w:r w:rsidDel="00000000" w:rsidR="00000000" w:rsidRPr="00000000">
        <w:rPr>
          <w:rFonts w:ascii="Carlito" w:cs="Carlito" w:eastAsia="Carlito" w:hAnsi="Carlito"/>
          <w:color w:val="000000"/>
          <w:highlight w:val="white"/>
          <w:rtl w:val="0"/>
        </w:rPr>
        <w:t xml:space="preserve">, 3(4), pp.271-280.</w:t>
      </w:r>
      <w:r w:rsidDel="00000000" w:rsidR="00000000" w:rsidRPr="00000000">
        <w:rPr>
          <w:rtl w:val="0"/>
        </w:rPr>
      </w:r>
    </w:p>
    <w:p w:rsidR="00000000" w:rsidDel="00000000" w:rsidP="00000000" w:rsidRDefault="00000000" w:rsidRPr="00000000" w14:paraId="000002AB">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AC">
      <w:pPr>
        <w:spacing w:line="240" w:lineRule="auto"/>
        <w:ind w:left="-720" w:right="-720" w:firstLine="0"/>
        <w:rPr>
          <w:rFonts w:ascii="Carlito" w:cs="Carlito" w:eastAsia="Carlito" w:hAnsi="Carlito"/>
          <w:highlight w:val="yellow"/>
        </w:rPr>
      </w:pPr>
      <w:r w:rsidDel="00000000" w:rsidR="00000000" w:rsidRPr="00000000">
        <w:rPr>
          <w:rFonts w:ascii="Carlito" w:cs="Carlito" w:eastAsia="Carlito" w:hAnsi="Carlito"/>
          <w:color w:val="222222"/>
          <w:highlight w:val="white"/>
          <w:rtl w:val="0"/>
        </w:rPr>
        <w:t xml:space="preserve">Nakagawa, S. et al., 2020. Time-Restricted G-Protein Signaling Pathways via GPR176, Gz, and RGS16 Set the Pace of the Master Circadian Clock in the Suprachiasmatic Nucleus. </w:t>
      </w:r>
      <w:r w:rsidDel="00000000" w:rsidR="00000000" w:rsidRPr="00000000">
        <w:rPr>
          <w:rFonts w:ascii="Carlito" w:cs="Carlito" w:eastAsia="Carlito" w:hAnsi="Carlito"/>
          <w:i w:val="1"/>
          <w:color w:val="222222"/>
          <w:highlight w:val="white"/>
          <w:rtl w:val="0"/>
        </w:rPr>
        <w:t xml:space="preserve">International Journal of Molecular Sciences</w:t>
      </w:r>
      <w:r w:rsidDel="00000000" w:rsidR="00000000" w:rsidRPr="00000000">
        <w:rPr>
          <w:rFonts w:ascii="Carlito" w:cs="Carlito" w:eastAsia="Carlito" w:hAnsi="Carlito"/>
          <w:color w:val="222222"/>
          <w:highlight w:val="white"/>
          <w:rtl w:val="0"/>
        </w:rPr>
        <w:t xml:space="preserve">, 21(14), p.5055. </w:t>
      </w:r>
      <w:r w:rsidDel="00000000" w:rsidR="00000000" w:rsidRPr="00000000">
        <w:rPr>
          <w:rtl w:val="0"/>
        </w:rPr>
      </w:r>
    </w:p>
    <w:p w:rsidR="00000000" w:rsidDel="00000000" w:rsidP="00000000" w:rsidRDefault="00000000" w:rsidRPr="00000000" w14:paraId="000002AD">
      <w:pPr>
        <w:spacing w:line="240" w:lineRule="auto"/>
        <w:ind w:left="-720" w:right="-720" w:firstLine="0"/>
        <w:rPr>
          <w:rFonts w:ascii="Carlito" w:cs="Carlito" w:eastAsia="Carlito" w:hAnsi="Carlito"/>
          <w:color w:val="222222"/>
          <w:highlight w:val="white"/>
        </w:rPr>
      </w:pPr>
      <w:r w:rsidDel="00000000" w:rsidR="00000000" w:rsidRPr="00000000">
        <w:rPr>
          <w:rtl w:val="0"/>
        </w:rPr>
      </w:r>
    </w:p>
    <w:p w:rsidR="00000000" w:rsidDel="00000000" w:rsidP="00000000" w:rsidRDefault="00000000" w:rsidRPr="00000000" w14:paraId="000002AE">
      <w:pPr>
        <w:spacing w:line="240" w:lineRule="auto"/>
        <w:ind w:left="-720" w:right="-720" w:firstLine="0"/>
        <w:rPr>
          <w:rFonts w:ascii="Carlito" w:cs="Carlito" w:eastAsia="Carlito" w:hAnsi="Carlito"/>
          <w:color w:val="000000"/>
          <w:highlight w:val="white"/>
        </w:rPr>
      </w:pPr>
      <w:r w:rsidDel="00000000" w:rsidR="00000000" w:rsidRPr="00000000">
        <w:rPr>
          <w:rFonts w:ascii="Carlito" w:cs="Carlito" w:eastAsia="Carlito" w:hAnsi="Carlito"/>
          <w:color w:val="000000"/>
          <w:highlight w:val="white"/>
          <w:rtl w:val="0"/>
        </w:rPr>
        <w:t xml:space="preserve">Niu, Y., 2018. </w:t>
      </w:r>
      <w:r w:rsidDel="00000000" w:rsidR="00000000" w:rsidRPr="00000000">
        <w:rPr>
          <w:rFonts w:ascii="Carlito" w:cs="Carlito" w:eastAsia="Carlito" w:hAnsi="Carlito"/>
          <w:i w:val="1"/>
          <w:color w:val="000000"/>
          <w:highlight w:val="white"/>
          <w:rtl w:val="0"/>
        </w:rPr>
        <w:t xml:space="preserve">PhyloProfileWeb/readme.md at master · YulongNiu/PhyloProfileWeb</w:t>
      </w:r>
      <w:r w:rsidDel="00000000" w:rsidR="00000000" w:rsidRPr="00000000">
        <w:rPr>
          <w:rFonts w:ascii="Carlito" w:cs="Carlito" w:eastAsia="Carlito" w:hAnsi="Carlito"/>
          <w:color w:val="000000"/>
          <w:highlight w:val="white"/>
          <w:rtl w:val="0"/>
        </w:rPr>
        <w:t xml:space="preserve">. [online] GitHub. Available at: &lt;https://github.com/YulongNiu/PhyloProfileWeb/blob/master/readme.md&gt; [Accessed 22 August 2021].</w:t>
      </w:r>
    </w:p>
    <w:p w:rsidR="00000000" w:rsidDel="00000000" w:rsidP="00000000" w:rsidRDefault="00000000" w:rsidRPr="00000000" w14:paraId="000002AF">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B0">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rtl w:val="0"/>
        </w:rPr>
        <w:t xml:space="preserve">Niu, Y., Liu, C., Moghimyfiroozabad, S., Yang, Y. and Alavian, K., 2017. PrePhyloPro: phylogenetic profile-based prediction of whole proteome linkages. </w:t>
      </w:r>
      <w:r w:rsidDel="00000000" w:rsidR="00000000" w:rsidRPr="00000000">
        <w:rPr>
          <w:rFonts w:ascii="Carlito" w:cs="Carlito" w:eastAsia="Carlito" w:hAnsi="Carlito"/>
          <w:i w:val="1"/>
          <w:color w:val="000000"/>
          <w:rtl w:val="0"/>
        </w:rPr>
        <w:t xml:space="preserve">PeerJ</w:t>
      </w:r>
      <w:r w:rsidDel="00000000" w:rsidR="00000000" w:rsidRPr="00000000">
        <w:rPr>
          <w:rFonts w:ascii="Carlito" w:cs="Carlito" w:eastAsia="Carlito" w:hAnsi="Carlito"/>
          <w:color w:val="000000"/>
          <w:rtl w:val="0"/>
        </w:rPr>
        <w:t xml:space="preserve">, 5, p.e3712.</w:t>
      </w:r>
      <w:r w:rsidDel="00000000" w:rsidR="00000000" w:rsidRPr="00000000">
        <w:rPr>
          <w:rtl w:val="0"/>
        </w:rPr>
      </w:r>
    </w:p>
    <w:p w:rsidR="00000000" w:rsidDel="00000000" w:rsidP="00000000" w:rsidRDefault="00000000" w:rsidRPr="00000000" w14:paraId="000002B1">
      <w:pPr>
        <w:spacing w:line="240" w:lineRule="auto"/>
        <w:ind w:left="-720" w:right="-720" w:firstLine="0"/>
        <w:rPr>
          <w:rFonts w:ascii="Carlito" w:cs="Carlito" w:eastAsia="Carlito" w:hAnsi="Carlito"/>
          <w:color w:val="000000"/>
        </w:rPr>
      </w:pPr>
      <w:r w:rsidDel="00000000" w:rsidR="00000000" w:rsidRPr="00000000">
        <w:rPr>
          <w:rtl w:val="0"/>
        </w:rPr>
      </w:r>
    </w:p>
    <w:p w:rsidR="00000000" w:rsidDel="00000000" w:rsidP="00000000" w:rsidRDefault="00000000" w:rsidRPr="00000000" w14:paraId="000002B2">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Papaioannou, V., 2014. The T-box gene family: emerging roles in development, stem cells and cancer. </w:t>
      </w:r>
      <w:r w:rsidDel="00000000" w:rsidR="00000000" w:rsidRPr="00000000">
        <w:rPr>
          <w:rFonts w:ascii="Carlito" w:cs="Carlito" w:eastAsia="Carlito" w:hAnsi="Carlito"/>
          <w:i w:val="1"/>
          <w:color w:val="000000"/>
          <w:highlight w:val="white"/>
          <w:rtl w:val="0"/>
        </w:rPr>
        <w:t xml:space="preserve">Development</w:t>
      </w:r>
      <w:r w:rsidDel="00000000" w:rsidR="00000000" w:rsidRPr="00000000">
        <w:rPr>
          <w:rFonts w:ascii="Carlito" w:cs="Carlito" w:eastAsia="Carlito" w:hAnsi="Carlito"/>
          <w:color w:val="000000"/>
          <w:highlight w:val="white"/>
          <w:rtl w:val="0"/>
        </w:rPr>
        <w:t xml:space="preserve">, 141(20), pp.3819-3833.</w:t>
      </w:r>
      <w:r w:rsidDel="00000000" w:rsidR="00000000" w:rsidRPr="00000000">
        <w:rPr>
          <w:rtl w:val="0"/>
        </w:rPr>
      </w:r>
    </w:p>
    <w:p w:rsidR="00000000" w:rsidDel="00000000" w:rsidP="00000000" w:rsidRDefault="00000000" w:rsidRPr="00000000" w14:paraId="000002B3">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B4">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Park, J., Chang, H., Park, C., Lee, J., Lee, Y., Choi, J., Park, H., Kim, L., Park, B., Choi, Y. and Shin, H., 2005. Association analysis of cysteinyl-leukotriene receptor 2 (CYSLTR2) polymorphisms with aspirin intolerance in asthmatics. </w:t>
      </w:r>
      <w:r w:rsidDel="00000000" w:rsidR="00000000" w:rsidRPr="00000000">
        <w:rPr>
          <w:rFonts w:ascii="Carlito" w:cs="Carlito" w:eastAsia="Carlito" w:hAnsi="Carlito"/>
          <w:i w:val="1"/>
          <w:color w:val="000000"/>
          <w:highlight w:val="white"/>
          <w:rtl w:val="0"/>
        </w:rPr>
        <w:t xml:space="preserve">Pharmacogenetics and Genomics</w:t>
      </w:r>
      <w:r w:rsidDel="00000000" w:rsidR="00000000" w:rsidRPr="00000000">
        <w:rPr>
          <w:rFonts w:ascii="Carlito" w:cs="Carlito" w:eastAsia="Carlito" w:hAnsi="Carlito"/>
          <w:color w:val="000000"/>
          <w:highlight w:val="white"/>
          <w:rtl w:val="0"/>
        </w:rPr>
        <w:t xml:space="preserve">, 15(7), pp.483-492.</w:t>
      </w:r>
      <w:r w:rsidDel="00000000" w:rsidR="00000000" w:rsidRPr="00000000">
        <w:rPr>
          <w:rtl w:val="0"/>
        </w:rPr>
      </w:r>
    </w:p>
    <w:p w:rsidR="00000000" w:rsidDel="00000000" w:rsidP="00000000" w:rsidRDefault="00000000" w:rsidRPr="00000000" w14:paraId="000002B5">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B6">
      <w:pPr>
        <w:spacing w:after="0" w:line="240" w:lineRule="auto"/>
        <w:ind w:left="-720" w:right="-720" w:firstLine="0"/>
        <w:jc w:val="both"/>
        <w:rPr>
          <w:rFonts w:ascii="Carlito" w:cs="Carlito" w:eastAsia="Carlito" w:hAnsi="Carlito"/>
          <w:highlight w:val="yellow"/>
        </w:rPr>
      </w:pPr>
      <w:r w:rsidDel="00000000" w:rsidR="00000000" w:rsidRPr="00000000">
        <w:rPr>
          <w:rFonts w:ascii="Carlito" w:cs="Carlito" w:eastAsia="Carlito" w:hAnsi="Carlito"/>
          <w:color w:val="000000"/>
          <w:highlight w:val="white"/>
          <w:rtl w:val="0"/>
        </w:rPr>
        <w:t xml:space="preserve">Peng, G., Ahmad, O., Ahmad, F., Liu, J. and Chen, S., 2005. The photoreceptor-specific nuclear receptor Nr2e3 interacts with Crx and exerts opposing effects on the transcription of rod versus cone genes. </w:t>
      </w:r>
      <w:r w:rsidDel="00000000" w:rsidR="00000000" w:rsidRPr="00000000">
        <w:rPr>
          <w:rFonts w:ascii="Carlito" w:cs="Carlito" w:eastAsia="Carlito" w:hAnsi="Carlito"/>
          <w:i w:val="1"/>
          <w:color w:val="000000"/>
          <w:highlight w:val="white"/>
          <w:rtl w:val="0"/>
        </w:rPr>
        <w:t xml:space="preserve">Human Molecular Genetics</w:t>
      </w:r>
      <w:r w:rsidDel="00000000" w:rsidR="00000000" w:rsidRPr="00000000">
        <w:rPr>
          <w:rFonts w:ascii="Carlito" w:cs="Carlito" w:eastAsia="Carlito" w:hAnsi="Carlito"/>
          <w:color w:val="000000"/>
          <w:highlight w:val="white"/>
          <w:rtl w:val="0"/>
        </w:rPr>
        <w:t xml:space="preserve">, 14(6), pp.747-764.</w:t>
      </w:r>
      <w:r w:rsidDel="00000000" w:rsidR="00000000" w:rsidRPr="00000000">
        <w:rPr>
          <w:rtl w:val="0"/>
        </w:rPr>
      </w:r>
    </w:p>
    <w:p w:rsidR="00000000" w:rsidDel="00000000" w:rsidP="00000000" w:rsidRDefault="00000000" w:rsidRPr="00000000" w14:paraId="000002B7">
      <w:pPr>
        <w:spacing w:after="0"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B8">
      <w:pPr>
        <w:spacing w:after="0" w:line="240" w:lineRule="auto"/>
        <w:ind w:left="-720" w:right="-720" w:firstLine="0"/>
        <w:rPr>
          <w:rFonts w:ascii="Carlito" w:cs="Carlito" w:eastAsia="Carlito" w:hAnsi="Carlito"/>
          <w:color w:val="222222"/>
          <w:highlight w:val="white"/>
        </w:rPr>
      </w:pPr>
      <w:r w:rsidDel="00000000" w:rsidR="00000000" w:rsidRPr="00000000">
        <w:rPr>
          <w:rFonts w:ascii="Carlito" w:cs="Carlito" w:eastAsia="Carlito" w:hAnsi="Carlito"/>
          <w:color w:val="000000"/>
          <w:highlight w:val="white"/>
          <w:rtl w:val="0"/>
        </w:rPr>
        <w:t xml:space="preserve">Plaza, A., Merino, B., Sánchez-Pernaute, A., Torres-García, A., Rubio-Herrera, M. and Ruiz-Gayo, M., 2018. Expression analysis of a cholecystokinin system in human and rat white adipose tissue. </w:t>
      </w:r>
      <w:r w:rsidDel="00000000" w:rsidR="00000000" w:rsidRPr="00000000">
        <w:rPr>
          <w:rFonts w:ascii="Carlito" w:cs="Carlito" w:eastAsia="Carlito" w:hAnsi="Carlito"/>
          <w:i w:val="1"/>
          <w:color w:val="000000"/>
          <w:highlight w:val="white"/>
          <w:rtl w:val="0"/>
        </w:rPr>
        <w:t xml:space="preserve">Life Sciences</w:t>
      </w:r>
      <w:r w:rsidDel="00000000" w:rsidR="00000000" w:rsidRPr="00000000">
        <w:rPr>
          <w:rFonts w:ascii="Carlito" w:cs="Carlito" w:eastAsia="Carlito" w:hAnsi="Carlito"/>
          <w:color w:val="000000"/>
          <w:highlight w:val="white"/>
          <w:rtl w:val="0"/>
        </w:rPr>
        <w:t xml:space="preserve">, 206, pp.98-105.</w:t>
      </w:r>
      <w:r w:rsidDel="00000000" w:rsidR="00000000" w:rsidRPr="00000000">
        <w:rPr>
          <w:rtl w:val="0"/>
        </w:rPr>
      </w:r>
    </w:p>
    <w:p w:rsidR="00000000" w:rsidDel="00000000" w:rsidP="00000000" w:rsidRDefault="00000000" w:rsidRPr="00000000" w14:paraId="000002B9">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Prummel, K., Nieuwenhuize, S. and Mosimann, C., 2020. The lateral plate mesoderm. </w:t>
      </w:r>
      <w:r w:rsidDel="00000000" w:rsidR="00000000" w:rsidRPr="00000000">
        <w:rPr>
          <w:rFonts w:ascii="Carlito" w:cs="Carlito" w:eastAsia="Carlito" w:hAnsi="Carlito"/>
          <w:i w:val="1"/>
          <w:color w:val="000000"/>
          <w:highlight w:val="white"/>
          <w:rtl w:val="0"/>
        </w:rPr>
        <w:t xml:space="preserve">Development</w:t>
      </w:r>
      <w:r w:rsidDel="00000000" w:rsidR="00000000" w:rsidRPr="00000000">
        <w:rPr>
          <w:rFonts w:ascii="Carlito" w:cs="Carlito" w:eastAsia="Carlito" w:hAnsi="Carlito"/>
          <w:color w:val="000000"/>
          <w:highlight w:val="white"/>
          <w:rtl w:val="0"/>
        </w:rPr>
        <w:t xml:space="preserve">, 147(12), p.dev175059.</w:t>
      </w:r>
      <w:r w:rsidDel="00000000" w:rsidR="00000000" w:rsidRPr="00000000">
        <w:rPr>
          <w:rtl w:val="0"/>
        </w:rPr>
      </w:r>
    </w:p>
    <w:p w:rsidR="00000000" w:rsidDel="00000000" w:rsidP="00000000" w:rsidRDefault="00000000" w:rsidRPr="00000000" w14:paraId="000002BA">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BB">
      <w:pPr>
        <w:spacing w:after="0"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222222"/>
          <w:highlight w:val="white"/>
          <w:rtl w:val="0"/>
        </w:rPr>
        <w:t xml:space="preserve">Raveney, B., Oki, S., Hohjoh, H., Nakamura, M., Sato, W., Murata, M. and Yamamura, T., 2015. Eomesodermin-expressing T-helper cells are essential for chronic neuroinflammation. </w:t>
      </w:r>
      <w:r w:rsidDel="00000000" w:rsidR="00000000" w:rsidRPr="00000000">
        <w:rPr>
          <w:rFonts w:ascii="Carlito" w:cs="Carlito" w:eastAsia="Carlito" w:hAnsi="Carlito"/>
          <w:i w:val="1"/>
          <w:color w:val="222222"/>
          <w:highlight w:val="white"/>
          <w:rtl w:val="0"/>
        </w:rPr>
        <w:t xml:space="preserve">Nature Communications</w:t>
      </w:r>
      <w:r w:rsidDel="00000000" w:rsidR="00000000" w:rsidRPr="00000000">
        <w:rPr>
          <w:rFonts w:ascii="Carlito" w:cs="Carlito" w:eastAsia="Carlito" w:hAnsi="Carlito"/>
          <w:color w:val="222222"/>
          <w:highlight w:val="white"/>
          <w:rtl w:val="0"/>
        </w:rPr>
        <w:t xml:space="preserve">, 6(1).</w:t>
      </w:r>
      <w:r w:rsidDel="00000000" w:rsidR="00000000" w:rsidRPr="00000000">
        <w:rPr>
          <w:rtl w:val="0"/>
        </w:rPr>
      </w:r>
    </w:p>
    <w:p w:rsidR="00000000" w:rsidDel="00000000" w:rsidP="00000000" w:rsidRDefault="00000000" w:rsidRPr="00000000" w14:paraId="000002BC">
      <w:pPr>
        <w:spacing w:after="0" w:line="240" w:lineRule="auto"/>
        <w:ind w:left="-720" w:right="-720" w:firstLine="0"/>
        <w:jc w:val="both"/>
        <w:rPr>
          <w:rFonts w:ascii="Carlito" w:cs="Carlito" w:eastAsia="Carlito" w:hAnsi="Carlito"/>
          <w:color w:val="222222"/>
          <w:highlight w:val="white"/>
        </w:rPr>
      </w:pPr>
      <w:r w:rsidDel="00000000" w:rsidR="00000000" w:rsidRPr="00000000">
        <w:rPr>
          <w:rtl w:val="0"/>
        </w:rPr>
      </w:r>
    </w:p>
    <w:p w:rsidR="00000000" w:rsidDel="00000000" w:rsidP="00000000" w:rsidRDefault="00000000" w:rsidRPr="00000000" w14:paraId="000002BD">
      <w:pPr>
        <w:spacing w:after="0" w:line="240" w:lineRule="auto"/>
        <w:ind w:left="-720" w:right="-720" w:firstLine="0"/>
        <w:rPr>
          <w:rFonts w:ascii="Carlito" w:cs="Carlito" w:eastAsia="Carlito" w:hAnsi="Carlito"/>
          <w:color w:val="222222"/>
          <w:highlight w:val="white"/>
        </w:rPr>
      </w:pPr>
      <w:r w:rsidDel="00000000" w:rsidR="00000000" w:rsidRPr="00000000">
        <w:rPr>
          <w:rFonts w:ascii="Carlito" w:cs="Carlito" w:eastAsia="Carlito" w:hAnsi="Carlito"/>
          <w:highlight w:val="white"/>
          <w:rtl w:val="0"/>
        </w:rPr>
        <w:t xml:space="preserve">Riddle, R., Ensini, M., Nelson, C., Tsuchida, T., Jessell, T. and Tabin, C., 1995. Induction of the LIM homeobox gene Lmx1 by WNT6a establishes dorsoventral pattern in the vertebrate limb. </w:t>
      </w:r>
      <w:r w:rsidDel="00000000" w:rsidR="00000000" w:rsidRPr="00000000">
        <w:rPr>
          <w:rFonts w:ascii="Carlito" w:cs="Carlito" w:eastAsia="Carlito" w:hAnsi="Carlito"/>
          <w:i w:val="1"/>
          <w:highlight w:val="white"/>
          <w:rtl w:val="0"/>
        </w:rPr>
        <w:t xml:space="preserve">Cell</w:t>
      </w:r>
      <w:r w:rsidDel="00000000" w:rsidR="00000000" w:rsidRPr="00000000">
        <w:rPr>
          <w:rFonts w:ascii="Carlito" w:cs="Carlito" w:eastAsia="Carlito" w:hAnsi="Carlito"/>
          <w:highlight w:val="white"/>
          <w:rtl w:val="0"/>
        </w:rPr>
        <w:t xml:space="preserve">, 83(4), pp.631-640.</w:t>
      </w:r>
      <w:r w:rsidDel="00000000" w:rsidR="00000000" w:rsidRPr="00000000">
        <w:rPr>
          <w:rtl w:val="0"/>
        </w:rPr>
      </w:r>
    </w:p>
    <w:p w:rsidR="00000000" w:rsidDel="00000000" w:rsidP="00000000" w:rsidRDefault="00000000" w:rsidRPr="00000000" w14:paraId="000002BE">
      <w:pPr>
        <w:spacing w:after="0" w:line="240" w:lineRule="auto"/>
        <w:ind w:left="-720" w:right="-720" w:firstLine="0"/>
        <w:rPr>
          <w:rFonts w:ascii="Carlito" w:cs="Carlito" w:eastAsia="Carlito" w:hAnsi="Carlito"/>
          <w:highlight w:val="white"/>
        </w:rPr>
      </w:pPr>
      <w:r w:rsidDel="00000000" w:rsidR="00000000" w:rsidRPr="00000000">
        <w:rPr>
          <w:rtl w:val="0"/>
        </w:rPr>
      </w:r>
    </w:p>
    <w:p w:rsidR="00000000" w:rsidDel="00000000" w:rsidP="00000000" w:rsidRDefault="00000000" w:rsidRPr="00000000" w14:paraId="000002BF">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Russ, A., Wattler, S., Colledge, W., Aparicio, S., Carlton, M., Pearce, J., Barton, S., Surani, M., Ryan, K., Nehls, M., Wilson, V. and Evans, M., 2000. Eomesodermin is required for mouse trophoblast development and mesoderm formation. </w:t>
      </w:r>
      <w:r w:rsidDel="00000000" w:rsidR="00000000" w:rsidRPr="00000000">
        <w:rPr>
          <w:rFonts w:ascii="Carlito" w:cs="Carlito" w:eastAsia="Carlito" w:hAnsi="Carlito"/>
          <w:i w:val="1"/>
          <w:color w:val="000000"/>
          <w:highlight w:val="white"/>
          <w:rtl w:val="0"/>
        </w:rPr>
        <w:t xml:space="preserve">Nature</w:t>
      </w:r>
      <w:r w:rsidDel="00000000" w:rsidR="00000000" w:rsidRPr="00000000">
        <w:rPr>
          <w:rFonts w:ascii="Carlito" w:cs="Carlito" w:eastAsia="Carlito" w:hAnsi="Carlito"/>
          <w:color w:val="000000"/>
          <w:highlight w:val="white"/>
          <w:rtl w:val="0"/>
        </w:rPr>
        <w:t xml:space="preserve">, 404(6773), pp.95-99.</w:t>
      </w:r>
      <w:r w:rsidDel="00000000" w:rsidR="00000000" w:rsidRPr="00000000">
        <w:rPr>
          <w:rtl w:val="0"/>
        </w:rPr>
      </w:r>
    </w:p>
    <w:p w:rsidR="00000000" w:rsidDel="00000000" w:rsidP="00000000" w:rsidRDefault="00000000" w:rsidRPr="00000000" w14:paraId="000002C0">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C1">
      <w:pPr>
        <w:spacing w:line="240" w:lineRule="auto"/>
        <w:ind w:left="-720" w:right="-720" w:firstLine="0"/>
        <w:rPr>
          <w:rFonts w:ascii="Carlito" w:cs="Carlito" w:eastAsia="Carlito" w:hAnsi="Carlito"/>
          <w:color w:val="000000"/>
          <w:highlight w:val="white"/>
        </w:rPr>
      </w:pPr>
      <w:r w:rsidDel="00000000" w:rsidR="00000000" w:rsidRPr="00000000">
        <w:rPr>
          <w:rFonts w:ascii="Carlito" w:cs="Carlito" w:eastAsia="Carlito" w:hAnsi="Carlito"/>
          <w:color w:val="000000"/>
          <w:highlight w:val="white"/>
          <w:rtl w:val="0"/>
        </w:rPr>
        <w:t xml:space="preserve">Ryan, K., Garrett, N., Mitchell, A. and Gurdon, J., 1996. Eomesodermin, a Key Early Gene in Xenopus Mesoderm Differentiation. </w:t>
      </w:r>
      <w:r w:rsidDel="00000000" w:rsidR="00000000" w:rsidRPr="00000000">
        <w:rPr>
          <w:rFonts w:ascii="Carlito" w:cs="Carlito" w:eastAsia="Carlito" w:hAnsi="Carlito"/>
          <w:i w:val="1"/>
          <w:color w:val="000000"/>
          <w:highlight w:val="white"/>
          <w:rtl w:val="0"/>
        </w:rPr>
        <w:t xml:space="preserve">Cell</w:t>
      </w:r>
      <w:r w:rsidDel="00000000" w:rsidR="00000000" w:rsidRPr="00000000">
        <w:rPr>
          <w:rFonts w:ascii="Carlito" w:cs="Carlito" w:eastAsia="Carlito" w:hAnsi="Carlito"/>
          <w:color w:val="000000"/>
          <w:highlight w:val="white"/>
          <w:rtl w:val="0"/>
        </w:rPr>
        <w:t xml:space="preserve">, 87(6), pp.989-1000.</w:t>
      </w:r>
    </w:p>
    <w:p w:rsidR="00000000" w:rsidDel="00000000" w:rsidP="00000000" w:rsidRDefault="00000000" w:rsidRPr="00000000" w14:paraId="000002C2">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C3">
      <w:pPr>
        <w:spacing w:line="240" w:lineRule="auto"/>
        <w:ind w:left="-720" w:right="-720" w:firstLine="0"/>
        <w:rPr>
          <w:rFonts w:ascii="Carlito" w:cs="Carlito" w:eastAsia="Carlito" w:hAnsi="Carlito"/>
          <w:color w:val="000000"/>
          <w:highlight w:val="white"/>
        </w:rPr>
      </w:pPr>
      <w:r w:rsidDel="00000000" w:rsidR="00000000" w:rsidRPr="00000000">
        <w:rPr>
          <w:rFonts w:ascii="Carlito" w:cs="Carlito" w:eastAsia="Carlito" w:hAnsi="Carlito"/>
          <w:color w:val="000000"/>
          <w:highlight w:val="white"/>
          <w:rtl w:val="0"/>
        </w:rPr>
        <w:t xml:space="preserve">Sadahiro, T., Isomi, M., Muraoka, N., Kojima, H., Haginiwa, S., Kurotsu, S., Tamura, F., Tani, H., Tohyama, S., Fujita, J., Miyoshi, H., Kawamura, Y., Goshima, N., Iwasaki, Y., Murano, K., Saito, K., Oda, M., Andersen, P., Kwon, C., Uosaki, H., Nishizono, H., Fukuda, K. and Ieda, M., 2018. Tbx6 Induces Nascent Mesoderm from Pluripotent Stem Cells and Temporally Controls Cardiac versus Somite Lineage Diversification. Cell Stem Cell, 23(3), pp.382-395.e5.</w:t>
      </w:r>
    </w:p>
    <w:p w:rsidR="00000000" w:rsidDel="00000000" w:rsidP="00000000" w:rsidRDefault="00000000" w:rsidRPr="00000000" w14:paraId="000002C4">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C5">
      <w:pPr>
        <w:spacing w:line="240" w:lineRule="auto"/>
        <w:ind w:left="-720" w:right="-720" w:firstLine="0"/>
        <w:rPr>
          <w:rFonts w:ascii="Carlito" w:cs="Carlito" w:eastAsia="Carlito" w:hAnsi="Carlito"/>
          <w:color w:val="000000"/>
          <w:highlight w:val="white"/>
        </w:rPr>
      </w:pPr>
      <w:r w:rsidDel="00000000" w:rsidR="00000000" w:rsidRPr="00000000">
        <w:rPr>
          <w:rFonts w:ascii="Carlito" w:cs="Carlito" w:eastAsia="Carlito" w:hAnsi="Carlito"/>
          <w:color w:val="000000"/>
          <w:highlight w:val="white"/>
          <w:rtl w:val="0"/>
        </w:rPr>
        <w:t xml:space="preserve">Saga, H., Hata, N., Kobayashi, S., Magnuson, T., Seldin, M. and Taketo, M., 1996. MesP1: a novel basic helix-loop-helix protein expressed in the nascent mesodermal cells during mouse gastrulation. Development, 122(9), pp.2769-78.</w:t>
      </w:r>
    </w:p>
    <w:p w:rsidR="00000000" w:rsidDel="00000000" w:rsidP="00000000" w:rsidRDefault="00000000" w:rsidRPr="00000000" w14:paraId="000002C6">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C7">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Saga, Y., Kitajima, S. and Miyagawa-Tomita, S., 2000. Mesp1 Expression Is the Earliest Sign of Cardiovascular Development. </w:t>
      </w:r>
      <w:r w:rsidDel="00000000" w:rsidR="00000000" w:rsidRPr="00000000">
        <w:rPr>
          <w:rFonts w:ascii="Carlito" w:cs="Carlito" w:eastAsia="Carlito" w:hAnsi="Carlito"/>
          <w:i w:val="1"/>
          <w:color w:val="000000"/>
          <w:highlight w:val="white"/>
          <w:rtl w:val="0"/>
        </w:rPr>
        <w:t xml:space="preserve">Trends in Cardiovascular Medicine</w:t>
      </w:r>
      <w:r w:rsidDel="00000000" w:rsidR="00000000" w:rsidRPr="00000000">
        <w:rPr>
          <w:rFonts w:ascii="Carlito" w:cs="Carlito" w:eastAsia="Carlito" w:hAnsi="Carlito"/>
          <w:color w:val="000000"/>
          <w:highlight w:val="white"/>
          <w:rtl w:val="0"/>
        </w:rPr>
        <w:t xml:space="preserve">, 10(8), pp.345-352.</w:t>
      </w:r>
      <w:r w:rsidDel="00000000" w:rsidR="00000000" w:rsidRPr="00000000">
        <w:rPr>
          <w:rtl w:val="0"/>
        </w:rPr>
      </w:r>
    </w:p>
    <w:p w:rsidR="00000000" w:rsidDel="00000000" w:rsidP="00000000" w:rsidRDefault="00000000" w:rsidRPr="00000000" w14:paraId="000002C8">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C9">
      <w:pPr>
        <w:spacing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222222"/>
          <w:highlight w:val="white"/>
          <w:rtl w:val="0"/>
        </w:rPr>
        <w:t xml:space="preserve">Sajay-asbaghi, M. et al., 2020. Promoter region single nucleotide polymorphism of siglec-8 gene associates with susceptibility to allergic asthma. </w:t>
      </w:r>
      <w:r w:rsidDel="00000000" w:rsidR="00000000" w:rsidRPr="00000000">
        <w:rPr>
          <w:rFonts w:ascii="Carlito" w:cs="Carlito" w:eastAsia="Carlito" w:hAnsi="Carlito"/>
          <w:i w:val="1"/>
          <w:color w:val="222222"/>
          <w:highlight w:val="white"/>
          <w:rtl w:val="0"/>
        </w:rPr>
        <w:t xml:space="preserve">Personalized Medicine</w:t>
      </w:r>
      <w:r w:rsidDel="00000000" w:rsidR="00000000" w:rsidRPr="00000000">
        <w:rPr>
          <w:rFonts w:ascii="Carlito" w:cs="Carlito" w:eastAsia="Carlito" w:hAnsi="Carlito"/>
          <w:color w:val="222222"/>
          <w:highlight w:val="white"/>
          <w:rtl w:val="0"/>
        </w:rPr>
        <w:t xml:space="preserve">, 17(3), pp.195–201. </w:t>
      </w:r>
      <w:r w:rsidDel="00000000" w:rsidR="00000000" w:rsidRPr="00000000">
        <w:rPr>
          <w:rtl w:val="0"/>
        </w:rPr>
      </w:r>
    </w:p>
    <w:p w:rsidR="00000000" w:rsidDel="00000000" w:rsidP="00000000" w:rsidRDefault="00000000" w:rsidRPr="00000000" w14:paraId="000002CA">
      <w:pPr>
        <w:spacing w:line="240" w:lineRule="auto"/>
        <w:ind w:left="-720" w:right="-720" w:firstLine="0"/>
        <w:jc w:val="both"/>
        <w:rPr>
          <w:rFonts w:ascii="Carlito" w:cs="Carlito" w:eastAsia="Carlito" w:hAnsi="Carlito"/>
          <w:color w:val="222222"/>
          <w:highlight w:val="white"/>
        </w:rPr>
      </w:pPr>
      <w:r w:rsidDel="00000000" w:rsidR="00000000" w:rsidRPr="00000000">
        <w:rPr>
          <w:rtl w:val="0"/>
        </w:rPr>
      </w:r>
    </w:p>
    <w:p w:rsidR="00000000" w:rsidDel="00000000" w:rsidP="00000000" w:rsidRDefault="00000000" w:rsidRPr="00000000" w14:paraId="000002CB">
      <w:pPr>
        <w:spacing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000000"/>
          <w:rtl w:val="0"/>
        </w:rPr>
        <w:t xml:space="preserve">Sato, M., Tsai, H. and Yost, H., 2006. Semaphorin3D regulates invasion of cardiac neural crest cells into the primary heart field. </w:t>
      </w:r>
      <w:r w:rsidDel="00000000" w:rsidR="00000000" w:rsidRPr="00000000">
        <w:rPr>
          <w:rFonts w:ascii="Carlito" w:cs="Carlito" w:eastAsia="Carlito" w:hAnsi="Carlito"/>
          <w:i w:val="1"/>
          <w:color w:val="000000"/>
          <w:rtl w:val="0"/>
        </w:rPr>
        <w:t xml:space="preserve">Developmental Biology</w:t>
      </w:r>
      <w:r w:rsidDel="00000000" w:rsidR="00000000" w:rsidRPr="00000000">
        <w:rPr>
          <w:rFonts w:ascii="Carlito" w:cs="Carlito" w:eastAsia="Carlito" w:hAnsi="Carlito"/>
          <w:color w:val="000000"/>
          <w:rtl w:val="0"/>
        </w:rPr>
        <w:t xml:space="preserve">, 298(1), pp.12-21.</w:t>
      </w:r>
      <w:r w:rsidDel="00000000" w:rsidR="00000000" w:rsidRPr="00000000">
        <w:rPr>
          <w:rtl w:val="0"/>
        </w:rPr>
      </w:r>
    </w:p>
    <w:p w:rsidR="00000000" w:rsidDel="00000000" w:rsidP="00000000" w:rsidRDefault="00000000" w:rsidRPr="00000000" w14:paraId="000002CC">
      <w:pPr>
        <w:spacing w:line="240" w:lineRule="auto"/>
        <w:ind w:left="-720" w:right="-720" w:firstLine="0"/>
        <w:jc w:val="both"/>
        <w:rPr>
          <w:rFonts w:ascii="Carlito" w:cs="Carlito" w:eastAsia="Carlito" w:hAnsi="Carlito"/>
          <w:color w:val="000000"/>
        </w:rPr>
      </w:pPr>
      <w:r w:rsidDel="00000000" w:rsidR="00000000" w:rsidRPr="00000000">
        <w:rPr>
          <w:rtl w:val="0"/>
        </w:rPr>
      </w:r>
    </w:p>
    <w:p w:rsidR="00000000" w:rsidDel="00000000" w:rsidP="00000000" w:rsidRDefault="00000000" w:rsidRPr="00000000" w14:paraId="000002CD">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Showell, C., Binder, O. and Conlon, F., 2003. T-box genes in early embryogenesis. </w:t>
      </w:r>
      <w:r w:rsidDel="00000000" w:rsidR="00000000" w:rsidRPr="00000000">
        <w:rPr>
          <w:rFonts w:ascii="Carlito" w:cs="Carlito" w:eastAsia="Carlito" w:hAnsi="Carlito"/>
          <w:i w:val="1"/>
          <w:color w:val="000000"/>
          <w:highlight w:val="white"/>
          <w:rtl w:val="0"/>
        </w:rPr>
        <w:t xml:space="preserve">Developmental Dynamics</w:t>
      </w:r>
      <w:r w:rsidDel="00000000" w:rsidR="00000000" w:rsidRPr="00000000">
        <w:rPr>
          <w:rFonts w:ascii="Carlito" w:cs="Carlito" w:eastAsia="Carlito" w:hAnsi="Carlito"/>
          <w:color w:val="000000"/>
          <w:highlight w:val="white"/>
          <w:rtl w:val="0"/>
        </w:rPr>
        <w:t xml:space="preserve">, 229(1), pp.201-218.</w:t>
      </w:r>
      <w:r w:rsidDel="00000000" w:rsidR="00000000" w:rsidRPr="00000000">
        <w:rPr>
          <w:rtl w:val="0"/>
        </w:rPr>
      </w:r>
    </w:p>
    <w:p w:rsidR="00000000" w:rsidDel="00000000" w:rsidP="00000000" w:rsidRDefault="00000000" w:rsidRPr="00000000" w14:paraId="000002CE">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CF">
      <w:pPr>
        <w:spacing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000000"/>
          <w:highlight w:val="white"/>
          <w:rtl w:val="0"/>
        </w:rPr>
        <w:t xml:space="preserve">Song, R., Janssen, A., Li, Y., El-Dahr, S. and Yosypiv, I., 2017. Prorenin receptor controls renal branching morphogenesis via Wnt/β-catenin signaling. </w:t>
      </w:r>
      <w:r w:rsidDel="00000000" w:rsidR="00000000" w:rsidRPr="00000000">
        <w:rPr>
          <w:rFonts w:ascii="Carlito" w:cs="Carlito" w:eastAsia="Carlito" w:hAnsi="Carlito"/>
          <w:i w:val="1"/>
          <w:color w:val="000000"/>
          <w:highlight w:val="white"/>
          <w:rtl w:val="0"/>
        </w:rPr>
        <w:t xml:space="preserve">American Journal of Physiology-Renal Physiology</w:t>
      </w:r>
      <w:r w:rsidDel="00000000" w:rsidR="00000000" w:rsidRPr="00000000">
        <w:rPr>
          <w:rFonts w:ascii="Carlito" w:cs="Carlito" w:eastAsia="Carlito" w:hAnsi="Carlito"/>
          <w:color w:val="000000"/>
          <w:highlight w:val="white"/>
          <w:rtl w:val="0"/>
        </w:rPr>
        <w:t xml:space="preserve">, 312(3), pp.F407-F417.</w:t>
      </w:r>
      <w:r w:rsidDel="00000000" w:rsidR="00000000" w:rsidRPr="00000000">
        <w:rPr>
          <w:rtl w:val="0"/>
        </w:rPr>
      </w:r>
    </w:p>
    <w:p w:rsidR="00000000" w:rsidDel="00000000" w:rsidP="00000000" w:rsidRDefault="00000000" w:rsidRPr="00000000" w14:paraId="000002D0">
      <w:pPr>
        <w:spacing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D1">
      <w:pPr>
        <w:spacing w:line="240" w:lineRule="auto"/>
        <w:ind w:left="-720" w:right="-720" w:firstLine="0"/>
        <w:rPr>
          <w:rFonts w:ascii="Carlito" w:cs="Carlito" w:eastAsia="Carlito" w:hAnsi="Carlito"/>
          <w:highlight w:val="yellow"/>
        </w:rPr>
      </w:pPr>
      <w:r w:rsidDel="00000000" w:rsidR="00000000" w:rsidRPr="00000000">
        <w:rPr>
          <w:rFonts w:ascii="Carlito" w:cs="Carlito" w:eastAsia="Carlito" w:hAnsi="Carlito"/>
          <w:color w:val="222222"/>
          <w:highlight w:val="white"/>
          <w:rtl w:val="0"/>
        </w:rPr>
        <w:t xml:space="preserve">Su, Q. et al., 2015. Polymorphisms of PRLHR and HSPA12A and risk of gastric and colorectal cancer in the Chinese Han population. </w:t>
      </w:r>
      <w:r w:rsidDel="00000000" w:rsidR="00000000" w:rsidRPr="00000000">
        <w:rPr>
          <w:rFonts w:ascii="Carlito" w:cs="Carlito" w:eastAsia="Carlito" w:hAnsi="Carlito"/>
          <w:i w:val="1"/>
          <w:color w:val="222222"/>
          <w:highlight w:val="white"/>
          <w:rtl w:val="0"/>
        </w:rPr>
        <w:t xml:space="preserve">BMC Gastroenterology</w:t>
      </w:r>
      <w:r w:rsidDel="00000000" w:rsidR="00000000" w:rsidRPr="00000000">
        <w:rPr>
          <w:rFonts w:ascii="Carlito" w:cs="Carlito" w:eastAsia="Carlito" w:hAnsi="Carlito"/>
          <w:color w:val="222222"/>
          <w:highlight w:val="white"/>
          <w:rtl w:val="0"/>
        </w:rPr>
        <w:t xml:space="preserve">, 15(1). </w:t>
      </w:r>
      <w:r w:rsidDel="00000000" w:rsidR="00000000" w:rsidRPr="00000000">
        <w:rPr>
          <w:rtl w:val="0"/>
        </w:rPr>
      </w:r>
    </w:p>
    <w:p w:rsidR="00000000" w:rsidDel="00000000" w:rsidP="00000000" w:rsidRDefault="00000000" w:rsidRPr="00000000" w14:paraId="000002D2">
      <w:pPr>
        <w:spacing w:line="240" w:lineRule="auto"/>
        <w:ind w:left="-720" w:right="-720" w:firstLine="0"/>
        <w:rPr>
          <w:rFonts w:ascii="Carlito" w:cs="Carlito" w:eastAsia="Carlito" w:hAnsi="Carlito"/>
          <w:color w:val="222222"/>
          <w:highlight w:val="white"/>
        </w:rPr>
      </w:pPr>
      <w:r w:rsidDel="00000000" w:rsidR="00000000" w:rsidRPr="00000000">
        <w:rPr>
          <w:rtl w:val="0"/>
        </w:rPr>
      </w:r>
    </w:p>
    <w:p w:rsidR="00000000" w:rsidDel="00000000" w:rsidP="00000000" w:rsidRDefault="00000000" w:rsidRPr="00000000" w14:paraId="000002D3">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Takemoto, T., Uchikawa, M., Yoshida, M., Bell, D., Lovell-Badge, R., Papaioannou, V. and Kondoh, H., 2011. Tbx6-dependent Sox2 regulation determines neural or mesodermal fate in axial stem cells. </w:t>
      </w:r>
      <w:r w:rsidDel="00000000" w:rsidR="00000000" w:rsidRPr="00000000">
        <w:rPr>
          <w:rFonts w:ascii="Carlito" w:cs="Carlito" w:eastAsia="Carlito" w:hAnsi="Carlito"/>
          <w:i w:val="1"/>
          <w:color w:val="000000"/>
          <w:highlight w:val="white"/>
          <w:rtl w:val="0"/>
        </w:rPr>
        <w:t xml:space="preserve">Nature</w:t>
      </w:r>
      <w:r w:rsidDel="00000000" w:rsidR="00000000" w:rsidRPr="00000000">
        <w:rPr>
          <w:rFonts w:ascii="Carlito" w:cs="Carlito" w:eastAsia="Carlito" w:hAnsi="Carlito"/>
          <w:color w:val="000000"/>
          <w:highlight w:val="white"/>
          <w:rtl w:val="0"/>
        </w:rPr>
        <w:t xml:space="preserve">, 470(7334), pp.394-398.</w:t>
      </w:r>
      <w:r w:rsidDel="00000000" w:rsidR="00000000" w:rsidRPr="00000000">
        <w:rPr>
          <w:rtl w:val="0"/>
        </w:rPr>
      </w:r>
    </w:p>
    <w:p w:rsidR="00000000" w:rsidDel="00000000" w:rsidP="00000000" w:rsidRDefault="00000000" w:rsidRPr="00000000" w14:paraId="000002D4">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D5">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Tani, S., Chung, U., Ohba, S. and Hojo, H., 2020. Understanding paraxial mesoderm development and sclerotome specification for skeletal repair. </w:t>
      </w:r>
      <w:r w:rsidDel="00000000" w:rsidR="00000000" w:rsidRPr="00000000">
        <w:rPr>
          <w:rFonts w:ascii="Carlito" w:cs="Carlito" w:eastAsia="Carlito" w:hAnsi="Carlito"/>
          <w:i w:val="1"/>
          <w:color w:val="000000"/>
          <w:highlight w:val="white"/>
          <w:rtl w:val="0"/>
        </w:rPr>
        <w:t xml:space="preserve">Experimental &amp; Molecular Medicine</w:t>
      </w:r>
      <w:r w:rsidDel="00000000" w:rsidR="00000000" w:rsidRPr="00000000">
        <w:rPr>
          <w:rFonts w:ascii="Carlito" w:cs="Carlito" w:eastAsia="Carlito" w:hAnsi="Carlito"/>
          <w:color w:val="000000"/>
          <w:highlight w:val="white"/>
          <w:rtl w:val="0"/>
        </w:rPr>
        <w:t xml:space="preserve">, 52(8), pp.1166-1177.</w:t>
        <w:br w:type="textWrapping"/>
      </w:r>
      <w:r w:rsidDel="00000000" w:rsidR="00000000" w:rsidRPr="00000000">
        <w:rPr>
          <w:rtl w:val="0"/>
        </w:rPr>
      </w:r>
    </w:p>
    <w:p w:rsidR="00000000" w:rsidDel="00000000" w:rsidP="00000000" w:rsidRDefault="00000000" w:rsidRPr="00000000" w14:paraId="000002D6">
      <w:pPr>
        <w:spacing w:after="0" w:line="240" w:lineRule="auto"/>
        <w:ind w:left="-720" w:right="-720" w:firstLine="0"/>
        <w:jc w:val="both"/>
        <w:rPr>
          <w:rFonts w:ascii="Carlito" w:cs="Carlito" w:eastAsia="Carlito" w:hAnsi="Carlito"/>
          <w:color w:val="222222"/>
          <w:highlight w:val="white"/>
        </w:rPr>
      </w:pPr>
      <w:r w:rsidDel="00000000" w:rsidR="00000000" w:rsidRPr="00000000">
        <w:rPr>
          <w:rFonts w:ascii="Carlito" w:cs="Carlito" w:eastAsia="Carlito" w:hAnsi="Carlito"/>
          <w:color w:val="222222"/>
          <w:highlight w:val="white"/>
          <w:rtl w:val="0"/>
        </w:rPr>
        <w:t xml:space="preserve">Teng, L.-L. et al., 2019. Serotonin receptor HTR6-mediated mTORC1 signaling regulates dietary restriction–induced memory enhancement. </w:t>
      </w:r>
      <w:r w:rsidDel="00000000" w:rsidR="00000000" w:rsidRPr="00000000">
        <w:rPr>
          <w:rFonts w:ascii="Carlito" w:cs="Carlito" w:eastAsia="Carlito" w:hAnsi="Carlito"/>
          <w:i w:val="1"/>
          <w:color w:val="222222"/>
          <w:highlight w:val="white"/>
          <w:rtl w:val="0"/>
        </w:rPr>
        <w:t xml:space="preserve">PLOS Biology</w:t>
      </w:r>
      <w:r w:rsidDel="00000000" w:rsidR="00000000" w:rsidRPr="00000000">
        <w:rPr>
          <w:rFonts w:ascii="Carlito" w:cs="Carlito" w:eastAsia="Carlito" w:hAnsi="Carlito"/>
          <w:color w:val="222222"/>
          <w:highlight w:val="white"/>
          <w:rtl w:val="0"/>
        </w:rPr>
        <w:t xml:space="preserve">, 17(3).</w:t>
      </w:r>
    </w:p>
    <w:p w:rsidR="00000000" w:rsidDel="00000000" w:rsidP="00000000" w:rsidRDefault="00000000" w:rsidRPr="00000000" w14:paraId="000002D7">
      <w:pPr>
        <w:spacing w:after="0" w:line="240" w:lineRule="auto"/>
        <w:ind w:left="-720" w:right="-720" w:firstLine="0"/>
        <w:jc w:val="both"/>
        <w:rPr>
          <w:rFonts w:ascii="Carlito" w:cs="Carlito" w:eastAsia="Carlito" w:hAnsi="Carlito"/>
          <w:color w:val="222222"/>
          <w:highlight w:val="white"/>
        </w:rPr>
      </w:pPr>
      <w:r w:rsidDel="00000000" w:rsidR="00000000" w:rsidRPr="00000000">
        <w:rPr>
          <w:rtl w:val="0"/>
        </w:rPr>
      </w:r>
    </w:p>
    <w:p w:rsidR="00000000" w:rsidDel="00000000" w:rsidP="00000000" w:rsidRDefault="00000000" w:rsidRPr="00000000" w14:paraId="000002D8">
      <w:pPr>
        <w:spacing w:after="0" w:line="240" w:lineRule="auto"/>
        <w:ind w:left="-720" w:right="-720" w:firstLine="0"/>
        <w:rPr>
          <w:rFonts w:ascii="Carlito" w:cs="Carlito" w:eastAsia="Carlito" w:hAnsi="Carlito"/>
          <w:color w:val="222222"/>
          <w:highlight w:val="white"/>
        </w:rPr>
      </w:pPr>
      <w:r w:rsidDel="00000000" w:rsidR="00000000" w:rsidRPr="00000000">
        <w:rPr>
          <w:rFonts w:ascii="Carlito" w:cs="Carlito" w:eastAsia="Carlito" w:hAnsi="Carlito"/>
          <w:color w:val="222222"/>
          <w:highlight w:val="white"/>
          <w:rtl w:val="0"/>
        </w:rPr>
        <w:t xml:space="preserve">Thieme, R., Ramin, N., Fischer, S., Püschel, B., Fischer, B. and Navarrete Santos, A., 2012. Gastrulation in rabbit blastocysts depends on insulin and insulin-like-growth-factor 1. </w:t>
      </w:r>
      <w:r w:rsidDel="00000000" w:rsidR="00000000" w:rsidRPr="00000000">
        <w:rPr>
          <w:rFonts w:ascii="Carlito" w:cs="Carlito" w:eastAsia="Carlito" w:hAnsi="Carlito"/>
          <w:i w:val="1"/>
          <w:color w:val="222222"/>
          <w:highlight w:val="white"/>
          <w:rtl w:val="0"/>
        </w:rPr>
        <w:t xml:space="preserve">Molecular and Cellular Endocrinology</w:t>
      </w:r>
      <w:r w:rsidDel="00000000" w:rsidR="00000000" w:rsidRPr="00000000">
        <w:rPr>
          <w:rFonts w:ascii="Carlito" w:cs="Carlito" w:eastAsia="Carlito" w:hAnsi="Carlito"/>
          <w:color w:val="222222"/>
          <w:highlight w:val="white"/>
          <w:rtl w:val="0"/>
        </w:rPr>
        <w:t xml:space="preserve">, 348(1), pp.112-119.</w:t>
      </w:r>
    </w:p>
    <w:p w:rsidR="00000000" w:rsidDel="00000000" w:rsidP="00000000" w:rsidRDefault="00000000" w:rsidRPr="00000000" w14:paraId="000002D9">
      <w:pPr>
        <w:spacing w:after="0" w:line="240" w:lineRule="auto"/>
        <w:ind w:left="-720" w:right="-720" w:firstLine="0"/>
        <w:rPr>
          <w:rFonts w:ascii="Carlito" w:cs="Carlito" w:eastAsia="Carlito" w:hAnsi="Carlito"/>
          <w:color w:val="222222"/>
          <w:highlight w:val="white"/>
        </w:rPr>
      </w:pPr>
      <w:r w:rsidDel="00000000" w:rsidR="00000000" w:rsidRPr="00000000">
        <w:rPr>
          <w:rtl w:val="0"/>
        </w:rPr>
      </w:r>
    </w:p>
    <w:p w:rsidR="00000000" w:rsidDel="00000000" w:rsidP="00000000" w:rsidRDefault="00000000" w:rsidRPr="00000000" w14:paraId="000002DA">
      <w:pPr>
        <w:spacing w:line="240" w:lineRule="auto"/>
        <w:ind w:left="-720" w:right="-720" w:firstLine="0"/>
        <w:rPr>
          <w:rFonts w:ascii="Carlito" w:cs="Carlito" w:eastAsia="Carlito" w:hAnsi="Carlito"/>
          <w:color w:val="000000"/>
          <w:highlight w:val="white"/>
        </w:rPr>
      </w:pPr>
      <w:r w:rsidDel="00000000" w:rsidR="00000000" w:rsidRPr="00000000">
        <w:rPr>
          <w:rFonts w:ascii="Carlito" w:cs="Carlito" w:eastAsia="Carlito" w:hAnsi="Carlito"/>
          <w:color w:val="000000"/>
          <w:highlight w:val="white"/>
          <w:rtl w:val="0"/>
        </w:rPr>
        <w:t xml:space="preserve">Tosic, J., Kim, G., Pavlovic, M., Schröder, C., Mersiowsky, S., Barg, M., Hofherr, A., Probst, S., Köttgen, M., Hein, L. and Arnold, S., 2019. Eomes and Brachyury control pluripotency exit and germ-layer segregation by changing the chromatin state. </w:t>
      </w:r>
      <w:r w:rsidDel="00000000" w:rsidR="00000000" w:rsidRPr="00000000">
        <w:rPr>
          <w:rFonts w:ascii="Carlito" w:cs="Carlito" w:eastAsia="Carlito" w:hAnsi="Carlito"/>
          <w:i w:val="1"/>
          <w:color w:val="000000"/>
          <w:highlight w:val="white"/>
          <w:rtl w:val="0"/>
        </w:rPr>
        <w:t xml:space="preserve">Nature Cell Biology</w:t>
      </w:r>
      <w:r w:rsidDel="00000000" w:rsidR="00000000" w:rsidRPr="00000000">
        <w:rPr>
          <w:rFonts w:ascii="Carlito" w:cs="Carlito" w:eastAsia="Carlito" w:hAnsi="Carlito"/>
          <w:color w:val="000000"/>
          <w:highlight w:val="white"/>
          <w:rtl w:val="0"/>
        </w:rPr>
        <w:t xml:space="preserve">, 21(12), pp.1518-1531.</w:t>
      </w:r>
    </w:p>
    <w:p w:rsidR="00000000" w:rsidDel="00000000" w:rsidP="00000000" w:rsidRDefault="00000000" w:rsidRPr="00000000" w14:paraId="000002DB">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DC">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Tropepe, V., Hitoshi, S., Sirard, C., Mak, T., Rossant, J. and van der Kooy, D., 2001. Direct Neural Fate Specification from Embryonic Stem Cells. </w:t>
      </w:r>
      <w:r w:rsidDel="00000000" w:rsidR="00000000" w:rsidRPr="00000000">
        <w:rPr>
          <w:rFonts w:ascii="Carlito" w:cs="Carlito" w:eastAsia="Carlito" w:hAnsi="Carlito"/>
          <w:i w:val="1"/>
          <w:color w:val="000000"/>
          <w:highlight w:val="white"/>
          <w:rtl w:val="0"/>
        </w:rPr>
        <w:t xml:space="preserve">Neuron</w:t>
      </w:r>
      <w:r w:rsidDel="00000000" w:rsidR="00000000" w:rsidRPr="00000000">
        <w:rPr>
          <w:rFonts w:ascii="Carlito" w:cs="Carlito" w:eastAsia="Carlito" w:hAnsi="Carlito"/>
          <w:color w:val="000000"/>
          <w:highlight w:val="white"/>
          <w:rtl w:val="0"/>
        </w:rPr>
        <w:t xml:space="preserve">, 30(1), pp.65-78.</w:t>
      </w:r>
      <w:r w:rsidDel="00000000" w:rsidR="00000000" w:rsidRPr="00000000">
        <w:rPr>
          <w:rtl w:val="0"/>
        </w:rPr>
      </w:r>
    </w:p>
    <w:p w:rsidR="00000000" w:rsidDel="00000000" w:rsidP="00000000" w:rsidRDefault="00000000" w:rsidRPr="00000000" w14:paraId="000002DD">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DE">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van den Ameele, J., Tiberi, L., Bondue, A., Paulissen, C., Herpoel, A., Iacovino, M., Kyba, M., Blanpain, C. and Vanderhaeghen, P., 2012. Eomesodermin induces Mesp1 expression and cardiac differentiation from embryonic stem cells in the absence of Activin. </w:t>
      </w:r>
      <w:r w:rsidDel="00000000" w:rsidR="00000000" w:rsidRPr="00000000">
        <w:rPr>
          <w:rFonts w:ascii="Carlito" w:cs="Carlito" w:eastAsia="Carlito" w:hAnsi="Carlito"/>
          <w:i w:val="1"/>
          <w:color w:val="000000"/>
          <w:highlight w:val="white"/>
          <w:rtl w:val="0"/>
        </w:rPr>
        <w:t xml:space="preserve">EMBO reports</w:t>
      </w:r>
      <w:r w:rsidDel="00000000" w:rsidR="00000000" w:rsidRPr="00000000">
        <w:rPr>
          <w:rFonts w:ascii="Carlito" w:cs="Carlito" w:eastAsia="Carlito" w:hAnsi="Carlito"/>
          <w:color w:val="000000"/>
          <w:highlight w:val="white"/>
          <w:rtl w:val="0"/>
        </w:rPr>
        <w:t xml:space="preserve">, 13(4), pp.355-362.</w:t>
      </w:r>
      <w:r w:rsidDel="00000000" w:rsidR="00000000" w:rsidRPr="00000000">
        <w:rPr>
          <w:rtl w:val="0"/>
        </w:rPr>
      </w:r>
    </w:p>
    <w:p w:rsidR="00000000" w:rsidDel="00000000" w:rsidP="00000000" w:rsidRDefault="00000000" w:rsidRPr="00000000" w14:paraId="000002DF">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E0">
      <w:pPr>
        <w:spacing w:after="0" w:line="240" w:lineRule="auto"/>
        <w:ind w:left="-720" w:right="-720" w:firstLine="0"/>
        <w:jc w:val="both"/>
        <w:rPr>
          <w:rFonts w:ascii="Carlito" w:cs="Carlito" w:eastAsia="Carlito" w:hAnsi="Carlito"/>
          <w:color w:val="222222"/>
          <w:highlight w:val="white"/>
        </w:rPr>
      </w:pPr>
      <w:r w:rsidDel="00000000" w:rsidR="00000000" w:rsidRPr="00000000">
        <w:rPr>
          <w:rFonts w:ascii="Carlito" w:cs="Carlito" w:eastAsia="Carlito" w:hAnsi="Carlito"/>
          <w:color w:val="000000"/>
          <w:highlight w:val="white"/>
          <w:rtl w:val="0"/>
        </w:rPr>
        <w:t xml:space="preserve">Verzi, M., Anderson, J., Dodou, E., Kelly, K., Greene, S., North, B., Cripps, R. and Black, B., 2002. N-Twist, an Evolutionarily Conserved bHLH Protein Expressed in the Developing CNS, Functions as a Transcriptional Inhibitor. </w:t>
      </w:r>
      <w:r w:rsidDel="00000000" w:rsidR="00000000" w:rsidRPr="00000000">
        <w:rPr>
          <w:rFonts w:ascii="Carlito" w:cs="Carlito" w:eastAsia="Carlito" w:hAnsi="Carlito"/>
          <w:i w:val="1"/>
          <w:color w:val="000000"/>
          <w:highlight w:val="white"/>
          <w:rtl w:val="0"/>
        </w:rPr>
        <w:t xml:space="preserve">Developmental Biology</w:t>
      </w:r>
      <w:r w:rsidDel="00000000" w:rsidR="00000000" w:rsidRPr="00000000">
        <w:rPr>
          <w:rFonts w:ascii="Carlito" w:cs="Carlito" w:eastAsia="Carlito" w:hAnsi="Carlito"/>
          <w:color w:val="000000"/>
          <w:highlight w:val="white"/>
          <w:rtl w:val="0"/>
        </w:rPr>
        <w:t xml:space="preserve">, 249(1), pp.174-190. </w:t>
      </w:r>
      <w:r w:rsidDel="00000000" w:rsidR="00000000" w:rsidRPr="00000000">
        <w:rPr>
          <w:rtl w:val="0"/>
        </w:rPr>
      </w:r>
    </w:p>
    <w:p w:rsidR="00000000" w:rsidDel="00000000" w:rsidP="00000000" w:rsidRDefault="00000000" w:rsidRPr="00000000" w14:paraId="000002E1">
      <w:pPr>
        <w:spacing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720" w:firstLine="0"/>
        <w:jc w:val="left"/>
        <w:rPr>
          <w:rFonts w:ascii="Carlito" w:cs="Carlito" w:eastAsia="Carlito" w:hAnsi="Carlito"/>
          <w:b w:val="0"/>
          <w:i w:val="0"/>
          <w:smallCaps w:val="0"/>
          <w:strike w:val="0"/>
          <w:color w:val="00000a"/>
          <w:sz w:val="22"/>
          <w:szCs w:val="22"/>
          <w:highlight w:val="yellow"/>
          <w:u w:val="none"/>
          <w:vertAlign w:val="baseline"/>
        </w:rPr>
      </w:pPr>
      <w:r w:rsidDel="00000000" w:rsidR="00000000" w:rsidRPr="00000000">
        <w:rPr>
          <w:rFonts w:ascii="Carlito" w:cs="Carlito" w:eastAsia="Carlito" w:hAnsi="Carlito"/>
          <w:b w:val="0"/>
          <w:i w:val="0"/>
          <w:smallCaps w:val="0"/>
          <w:strike w:val="0"/>
          <w:color w:val="222222"/>
          <w:sz w:val="22"/>
          <w:szCs w:val="22"/>
          <w:highlight w:val="white"/>
          <w:u w:val="none"/>
          <w:vertAlign w:val="baseline"/>
          <w:rtl w:val="0"/>
        </w:rPr>
        <w:t xml:space="preserve">Waghray, A., Saiz, N., Jayaprakash, A., Freire, A., Papatsenko, D., Pereira, C., Lee, D., Brosh, R., Chang, B., Darr, H., Gingold, J., Kelley, K., Schaniel, C., Hadjantonakis, A. and Lemischka, I., 2015. Tbx3 Controls Dppa3 Levels and Exit from Pluripotency toward Mesoderm. </w:t>
      </w:r>
      <w:r w:rsidDel="00000000" w:rsidR="00000000" w:rsidRPr="00000000">
        <w:rPr>
          <w:rFonts w:ascii="Carlito" w:cs="Carlito" w:eastAsia="Carlito" w:hAnsi="Carlito"/>
          <w:b w:val="0"/>
          <w:i w:val="1"/>
          <w:smallCaps w:val="0"/>
          <w:strike w:val="0"/>
          <w:color w:val="222222"/>
          <w:sz w:val="22"/>
          <w:szCs w:val="22"/>
          <w:highlight w:val="white"/>
          <w:u w:val="none"/>
          <w:vertAlign w:val="baseline"/>
          <w:rtl w:val="0"/>
        </w:rPr>
        <w:t xml:space="preserve">Stem Cell Reports</w:t>
      </w:r>
      <w:r w:rsidDel="00000000" w:rsidR="00000000" w:rsidRPr="00000000">
        <w:rPr>
          <w:rFonts w:ascii="Carlito" w:cs="Carlito" w:eastAsia="Carlito" w:hAnsi="Carlito"/>
          <w:b w:val="0"/>
          <w:i w:val="0"/>
          <w:smallCaps w:val="0"/>
          <w:strike w:val="0"/>
          <w:color w:val="222222"/>
          <w:sz w:val="22"/>
          <w:szCs w:val="22"/>
          <w:highlight w:val="white"/>
          <w:u w:val="none"/>
          <w:vertAlign w:val="baseline"/>
          <w:rtl w:val="0"/>
        </w:rPr>
        <w:t xml:space="preserve">, 5(1), pp.97-110.</w:t>
      </w:r>
      <w:r w:rsidDel="00000000" w:rsidR="00000000" w:rsidRPr="00000000">
        <w:rPr>
          <w:rtl w:val="0"/>
        </w:rPr>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720" w:firstLine="0"/>
        <w:jc w:val="left"/>
        <w:rPr>
          <w:rFonts w:ascii="Carlito" w:cs="Carlito" w:eastAsia="Carlito" w:hAnsi="Carlito"/>
          <w:b w:val="0"/>
          <w:i w:val="0"/>
          <w:smallCaps w:val="0"/>
          <w:strike w:val="0"/>
          <w:color w:val="222222"/>
          <w:sz w:val="22"/>
          <w:szCs w:val="22"/>
          <w:highlight w:val="white"/>
          <w:u w:val="none"/>
          <w:vertAlign w:val="baseline"/>
        </w:rPr>
      </w:pPr>
      <w:r w:rsidDel="00000000" w:rsidR="00000000" w:rsidRPr="00000000">
        <w:rPr>
          <w:rtl w:val="0"/>
        </w:rPr>
      </w:r>
    </w:p>
    <w:p w:rsidR="00000000" w:rsidDel="00000000" w:rsidP="00000000" w:rsidRDefault="00000000" w:rsidRPr="00000000" w14:paraId="000002E4">
      <w:pPr>
        <w:spacing w:after="0"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000000"/>
          <w:highlight w:val="white"/>
          <w:rtl w:val="0"/>
        </w:rPr>
        <w:t xml:space="preserve">Webber, A., Hodor, P., Thut, C., Vogt, T., Zhang, T., Holder, D. and Petrukhin, K., 2008. Dual role of Nr2e3 in photoreceptor development and maintenance. </w:t>
      </w:r>
      <w:r w:rsidDel="00000000" w:rsidR="00000000" w:rsidRPr="00000000">
        <w:rPr>
          <w:rFonts w:ascii="Carlito" w:cs="Carlito" w:eastAsia="Carlito" w:hAnsi="Carlito"/>
          <w:i w:val="1"/>
          <w:color w:val="000000"/>
          <w:highlight w:val="white"/>
          <w:rtl w:val="0"/>
        </w:rPr>
        <w:t xml:space="preserve">Experimental Eye Research</w:t>
      </w:r>
      <w:r w:rsidDel="00000000" w:rsidR="00000000" w:rsidRPr="00000000">
        <w:rPr>
          <w:rFonts w:ascii="Carlito" w:cs="Carlito" w:eastAsia="Carlito" w:hAnsi="Carlito"/>
          <w:color w:val="000000"/>
          <w:highlight w:val="white"/>
          <w:rtl w:val="0"/>
        </w:rPr>
        <w:t xml:space="preserve">, 87(1), pp.35-48.</w:t>
      </w:r>
      <w:r w:rsidDel="00000000" w:rsidR="00000000" w:rsidRPr="00000000">
        <w:rPr>
          <w:rtl w:val="0"/>
        </w:rPr>
      </w:r>
    </w:p>
    <w:p w:rsidR="00000000" w:rsidDel="00000000" w:rsidP="00000000" w:rsidRDefault="00000000" w:rsidRPr="00000000" w14:paraId="000002E5">
      <w:pPr>
        <w:spacing w:after="0"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E6">
      <w:pPr>
        <w:spacing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000000"/>
          <w:highlight w:val="white"/>
          <w:rtl w:val="0"/>
        </w:rPr>
        <w:t xml:space="preserve">Xin, J., Cowie, A., Lachance, P. and Hassell, J., 1992. Molecular cloning and characterization of PEA3, a new member of the Ets oncogene family that is differentially expressed in mouse embryonic cells. </w:t>
      </w:r>
      <w:r w:rsidDel="00000000" w:rsidR="00000000" w:rsidRPr="00000000">
        <w:rPr>
          <w:rFonts w:ascii="Carlito" w:cs="Carlito" w:eastAsia="Carlito" w:hAnsi="Carlito"/>
          <w:i w:val="1"/>
          <w:color w:val="000000"/>
          <w:highlight w:val="white"/>
          <w:rtl w:val="0"/>
        </w:rPr>
        <w:t xml:space="preserve">Genes &amp; Development</w:t>
      </w:r>
      <w:r w:rsidDel="00000000" w:rsidR="00000000" w:rsidRPr="00000000">
        <w:rPr>
          <w:rFonts w:ascii="Carlito" w:cs="Carlito" w:eastAsia="Carlito" w:hAnsi="Carlito"/>
          <w:color w:val="000000"/>
          <w:highlight w:val="white"/>
          <w:rtl w:val="0"/>
        </w:rPr>
        <w:t xml:space="preserve">, 6(3), pp.481-496.</w:t>
      </w:r>
      <w:r w:rsidDel="00000000" w:rsidR="00000000" w:rsidRPr="00000000">
        <w:rPr>
          <w:rtl w:val="0"/>
        </w:rPr>
      </w:r>
    </w:p>
    <w:p w:rsidR="00000000" w:rsidDel="00000000" w:rsidP="00000000" w:rsidRDefault="00000000" w:rsidRPr="00000000" w14:paraId="000002E7">
      <w:pPr>
        <w:spacing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E8">
      <w:pPr>
        <w:spacing w:line="240" w:lineRule="auto"/>
        <w:ind w:left="-720" w:right="-720" w:firstLine="0"/>
        <w:jc w:val="both"/>
        <w:rPr>
          <w:rFonts w:ascii="Carlito" w:cs="Carlito" w:eastAsia="Carlito" w:hAnsi="Carlito"/>
        </w:rPr>
      </w:pPr>
      <w:r w:rsidDel="00000000" w:rsidR="00000000" w:rsidRPr="00000000">
        <w:rPr>
          <w:rFonts w:ascii="Carlito" w:cs="Carlito" w:eastAsia="Carlito" w:hAnsi="Carlito"/>
          <w:color w:val="000000"/>
          <w:highlight w:val="white"/>
          <w:rtl w:val="0"/>
        </w:rPr>
        <w:t xml:space="preserve">Yamaguchi, H., Tanaka, K., Kitagawa, Y. and Miki, K., 1999. A PEA3 Site Flanked by SP1, SP4, and GATA Sites Positively Regulates the Differentiation-Dependent Expression ofBrachyuryin Embryonal Carcinoma P19 Cells. </w:t>
      </w:r>
      <w:r w:rsidDel="00000000" w:rsidR="00000000" w:rsidRPr="00000000">
        <w:rPr>
          <w:rFonts w:ascii="Carlito" w:cs="Carlito" w:eastAsia="Carlito" w:hAnsi="Carlito"/>
          <w:i w:val="1"/>
          <w:color w:val="000000"/>
          <w:highlight w:val="white"/>
          <w:rtl w:val="0"/>
        </w:rPr>
        <w:t xml:space="preserve">Biochemical and Biophysical Research Communications</w:t>
      </w:r>
      <w:r w:rsidDel="00000000" w:rsidR="00000000" w:rsidRPr="00000000">
        <w:rPr>
          <w:rFonts w:ascii="Carlito" w:cs="Carlito" w:eastAsia="Carlito" w:hAnsi="Carlito"/>
          <w:color w:val="000000"/>
          <w:highlight w:val="white"/>
          <w:rtl w:val="0"/>
        </w:rPr>
        <w:t xml:space="preserve">, 254(3), pp.542-547.</w:t>
      </w:r>
      <w:r w:rsidDel="00000000" w:rsidR="00000000" w:rsidRPr="00000000">
        <w:rPr>
          <w:rtl w:val="0"/>
        </w:rPr>
      </w:r>
    </w:p>
    <w:p w:rsidR="00000000" w:rsidDel="00000000" w:rsidP="00000000" w:rsidRDefault="00000000" w:rsidRPr="00000000" w14:paraId="000002E9">
      <w:pPr>
        <w:spacing w:line="240" w:lineRule="auto"/>
        <w:ind w:left="-720" w:right="-720" w:firstLine="0"/>
        <w:jc w:val="both"/>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EA">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Yano, Y., Iimura, N., Kojima, N. and Uchiyama, H., 2016. Non-neural and cardiac differentiating properties of Tbx6-expressing mouse embryonic stem cells. </w:t>
      </w:r>
      <w:r w:rsidDel="00000000" w:rsidR="00000000" w:rsidRPr="00000000">
        <w:rPr>
          <w:rFonts w:ascii="Carlito" w:cs="Carlito" w:eastAsia="Carlito" w:hAnsi="Carlito"/>
          <w:i w:val="1"/>
          <w:color w:val="000000"/>
          <w:highlight w:val="white"/>
          <w:rtl w:val="0"/>
        </w:rPr>
        <w:t xml:space="preserve">Regenerative Therapy</w:t>
      </w:r>
      <w:r w:rsidDel="00000000" w:rsidR="00000000" w:rsidRPr="00000000">
        <w:rPr>
          <w:rFonts w:ascii="Carlito" w:cs="Carlito" w:eastAsia="Carlito" w:hAnsi="Carlito"/>
          <w:color w:val="000000"/>
          <w:highlight w:val="white"/>
          <w:rtl w:val="0"/>
        </w:rPr>
        <w:t xml:space="preserve">, 3, pp.1-6.</w:t>
      </w:r>
      <w:r w:rsidDel="00000000" w:rsidR="00000000" w:rsidRPr="00000000">
        <w:rPr>
          <w:rtl w:val="0"/>
        </w:rPr>
      </w:r>
    </w:p>
    <w:p w:rsidR="00000000" w:rsidDel="00000000" w:rsidP="00000000" w:rsidRDefault="00000000" w:rsidRPr="00000000" w14:paraId="000002EB">
      <w:pPr>
        <w:spacing w:line="240" w:lineRule="auto"/>
        <w:ind w:left="-720" w:right="-720" w:firstLine="0"/>
        <w:rPr>
          <w:rFonts w:ascii="Carlito" w:cs="Carlito" w:eastAsia="Carlito" w:hAnsi="Carlito"/>
          <w:color w:val="000000"/>
          <w:highlight w:val="white"/>
        </w:rPr>
      </w:pPr>
      <w:r w:rsidDel="00000000" w:rsidR="00000000" w:rsidRPr="00000000">
        <w:rPr>
          <w:rtl w:val="0"/>
        </w:rPr>
      </w:r>
    </w:p>
    <w:p w:rsidR="00000000" w:rsidDel="00000000" w:rsidP="00000000" w:rsidRDefault="00000000" w:rsidRPr="00000000" w14:paraId="000002EC">
      <w:pPr>
        <w:spacing w:line="240" w:lineRule="auto"/>
        <w:ind w:left="-720" w:right="-720" w:firstLine="0"/>
        <w:rPr>
          <w:rFonts w:ascii="Carlito" w:cs="Carlito" w:eastAsia="Carlito" w:hAnsi="Carlito"/>
        </w:rPr>
      </w:pPr>
      <w:r w:rsidDel="00000000" w:rsidR="00000000" w:rsidRPr="00000000">
        <w:rPr>
          <w:rFonts w:ascii="Carlito" w:cs="Carlito" w:eastAsia="Carlito" w:hAnsi="Carlito"/>
          <w:color w:val="000000"/>
          <w:highlight w:val="white"/>
          <w:rtl w:val="0"/>
        </w:rPr>
        <w:t xml:space="preserve">Ye, D., Xie, H., Hu, B. and Lin, F., 2015. Endoderm convergence controls subduction of the myocardial precursors during heart-tube formation. </w:t>
      </w:r>
      <w:r w:rsidDel="00000000" w:rsidR="00000000" w:rsidRPr="00000000">
        <w:rPr>
          <w:rFonts w:ascii="Carlito" w:cs="Carlito" w:eastAsia="Carlito" w:hAnsi="Carlito"/>
          <w:i w:val="1"/>
          <w:color w:val="000000"/>
          <w:highlight w:val="white"/>
          <w:rtl w:val="0"/>
        </w:rPr>
        <w:t xml:space="preserve">Development</w:t>
      </w:r>
      <w:r w:rsidDel="00000000" w:rsidR="00000000" w:rsidRPr="00000000">
        <w:rPr>
          <w:rFonts w:ascii="Carlito" w:cs="Carlito" w:eastAsia="Carlito" w:hAnsi="Carlito"/>
          <w:color w:val="000000"/>
          <w:highlight w:val="white"/>
          <w:rtl w:val="0"/>
        </w:rPr>
        <w:t xml:space="preserve">, 142(17), pp.2928-2940.</w:t>
      </w:r>
      <w:r w:rsidDel="00000000" w:rsidR="00000000" w:rsidRPr="00000000">
        <w:rPr>
          <w:rtl w:val="0"/>
        </w:rPr>
      </w:r>
    </w:p>
    <w:sectPr>
      <w:headerReference r:id="rId21" w:type="default"/>
      <w:footerReference r:id="rId22" w:type="default"/>
      <w:pgSz w:h="16838" w:w="11906" w:orient="portrait"/>
      <w:pgMar w:bottom="1288" w:top="1080" w:left="1440" w:right="1440" w:header="0" w:footer="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Verdana"/>
  <w:font w:name="Carlit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center"/>
      <w:rPr>
        <w:rFonts w:ascii="Calibri" w:cs="Calibri" w:eastAsia="Calibri" w:hAnsi="Calibri"/>
        <w:b w:val="0"/>
        <w:i w:val="0"/>
        <w:smallCaps w:val="0"/>
        <w:strike w:val="0"/>
        <w:color w:val="00000a"/>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a"/>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-600074</wp:posOffset>
          </wp:positionH>
          <wp:positionV relativeFrom="paragraph">
            <wp:posOffset>26694260</wp:posOffset>
          </wp:positionV>
          <wp:extent cx="6462713" cy="6462713"/>
          <wp:effectExtent b="0" l="0" r="0" t="0"/>
          <wp:wrapSquare wrapText="bothSides" distB="0" distT="0" distL="0" distR="0"/>
          <wp:docPr id="2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6462713" cy="6462713"/>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D">
    <w:pPr>
      <w:spacing w:after="0" w:line="360" w:lineRule="auto"/>
      <w:ind w:left="-720" w:right="-720" w:firstLine="0"/>
      <w:jc w:val="both"/>
      <w:rPr>
        <w:rFonts w:ascii="Calibri" w:cs="Calibri" w:eastAsia="Calibri" w:hAnsi="Calibri"/>
        <w:b w:val="0"/>
        <w:i w:val="0"/>
        <w:smallCaps w:val="0"/>
        <w:strike w:val="0"/>
        <w:color w:val="00000a"/>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color w:val="00000a"/>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360" w:before="600" w:lineRule="auto"/>
      <w:jc w:val="center"/>
    </w:pPr>
    <w:rPr>
      <w:b w:val="1"/>
      <w:sz w:val="24"/>
      <w:szCs w:val="24"/>
    </w:rPr>
  </w:style>
  <w:style w:type="paragraph" w:styleId="Heading2">
    <w:name w:val="heading 2"/>
    <w:basedOn w:val="Normal"/>
    <w:next w:val="Normal"/>
    <w:pPr>
      <w:keepNext w:val="1"/>
      <w:keepLines w:val="1"/>
      <w:spacing w:after="120" w:before="160" w:lineRule="auto"/>
    </w:pPr>
    <w:rPr>
      <w:b w:val="1"/>
      <w:sz w:val="24"/>
      <w:szCs w:val="24"/>
    </w:rPr>
  </w:style>
  <w:style w:type="paragraph" w:styleId="Heading3">
    <w:name w:val="heading 3"/>
    <w:basedOn w:val="Normal"/>
    <w:next w:val="Normal"/>
    <w:pPr>
      <w:keepNext w:val="1"/>
      <w:keepLines w:val="1"/>
      <w:spacing w:after="360" w:before="400" w:lineRule="auto"/>
    </w:pPr>
    <w:rPr>
      <w:b w:val="1"/>
      <w:sz w:val="24"/>
      <w:szCs w:val="24"/>
    </w:rPr>
  </w:style>
  <w:style w:type="paragraph" w:styleId="Heading4">
    <w:name w:val="heading 4"/>
    <w:basedOn w:val="Normal"/>
    <w:next w:val="Normal"/>
    <w:pPr>
      <w:keepNext w:val="1"/>
      <w:keepLines w:val="1"/>
      <w:spacing w:after="360" w:before="40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pPr>
      <w:overflowPunct w:val="0"/>
      <w:spacing w:after="160" w:line="259" w:lineRule="auto"/>
    </w:pPr>
    <w:rPr>
      <w:color w:val="00000a"/>
      <w:sz w:val="22"/>
    </w:rPr>
  </w:style>
  <w:style w:type="paragraph" w:styleId="Heading1">
    <w:name w:val="heading 1"/>
    <w:basedOn w:val="Normal"/>
    <w:next w:val="Normal"/>
    <w:uiPriority w:val="9"/>
    <w:qFormat w:val="1"/>
    <w:pPr>
      <w:keepNext w:val="1"/>
      <w:keepLines w:val="1"/>
      <w:spacing w:after="360" w:before="600"/>
      <w:jc w:val="center"/>
      <w:outlineLvl w:val="0"/>
    </w:pPr>
    <w:rPr>
      <w:rFonts w:cs="Times New Roman"/>
      <w:b w:val="1"/>
      <w:sz w:val="24"/>
      <w:szCs w:val="32"/>
    </w:rPr>
  </w:style>
  <w:style w:type="paragraph" w:styleId="Heading2">
    <w:name w:val="heading 2"/>
    <w:basedOn w:val="Normal"/>
    <w:next w:val="Normal"/>
    <w:uiPriority w:val="9"/>
    <w:semiHidden w:val="1"/>
    <w:unhideWhenUsed w:val="1"/>
    <w:qFormat w:val="1"/>
    <w:pPr>
      <w:keepNext w:val="1"/>
      <w:keepLines w:val="1"/>
      <w:spacing w:after="120" w:before="160"/>
      <w:outlineLvl w:val="1"/>
    </w:pPr>
    <w:rPr>
      <w:rFonts w:cs="Times New Roman"/>
      <w:b w:val="1"/>
      <w:sz w:val="24"/>
      <w:szCs w:val="26"/>
    </w:rPr>
  </w:style>
  <w:style w:type="paragraph" w:styleId="Heading3">
    <w:name w:val="heading 3"/>
    <w:basedOn w:val="Normal"/>
    <w:next w:val="Normal"/>
    <w:uiPriority w:val="9"/>
    <w:semiHidden w:val="1"/>
    <w:unhideWhenUsed w:val="1"/>
    <w:qFormat w:val="1"/>
    <w:pPr>
      <w:keepNext w:val="1"/>
      <w:keepLines w:val="1"/>
      <w:spacing w:after="360" w:before="400"/>
      <w:outlineLvl w:val="2"/>
    </w:pPr>
    <w:rPr>
      <w:rFonts w:cs="Times New Roman"/>
      <w:b w:val="1"/>
      <w:sz w:val="24"/>
      <w:szCs w:val="24"/>
    </w:rPr>
  </w:style>
  <w:style w:type="paragraph" w:styleId="Heading4">
    <w:name w:val="heading 4"/>
    <w:basedOn w:val="Normal"/>
    <w:next w:val="Normal"/>
    <w:uiPriority w:val="9"/>
    <w:semiHidden w:val="1"/>
    <w:unhideWhenUsed w:val="1"/>
    <w:qFormat w:val="1"/>
    <w:pPr>
      <w:keepNext w:val="1"/>
      <w:keepLines w:val="1"/>
      <w:spacing w:after="360" w:before="400"/>
      <w:outlineLvl w:val="3"/>
    </w:pPr>
    <w:rPr>
      <w:rFonts w:cs="Times New Roman"/>
      <w:b w:val="1"/>
      <w:iCs w:val="1"/>
      <w:sz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bkciteavail" w:customStyle="1">
    <w:name w:val="bk_cite_avail"/>
    <w:basedOn w:val="DefaultParagraphFont"/>
    <w:qFormat w:val="1"/>
  </w:style>
  <w:style w:type="character" w:styleId="Hyperlink">
    <w:name w:val="Hyperlink"/>
    <w:basedOn w:val="DefaultParagraphFont"/>
    <w:rPr>
      <w:color w:val="0563c1"/>
      <w:u w:val="single"/>
    </w:rPr>
  </w:style>
  <w:style w:type="character" w:styleId="CommentReference">
    <w:name w:val="annotation reference"/>
    <w:basedOn w:val="DefaultParagraphFont"/>
    <w:qFormat w:val="1"/>
    <w:rPr>
      <w:sz w:val="16"/>
      <w:szCs w:val="16"/>
    </w:rPr>
  </w:style>
  <w:style w:type="character" w:styleId="CommentTextChar" w:customStyle="1">
    <w:name w:val="Comment Text Char"/>
    <w:basedOn w:val="DefaultParagraphFont"/>
    <w:qFormat w:val="1"/>
    <w:rPr>
      <w:sz w:val="20"/>
      <w:szCs w:val="20"/>
    </w:rPr>
  </w:style>
  <w:style w:type="character" w:styleId="BalloonTextChar" w:customStyle="1">
    <w:name w:val="Balloon Text Char"/>
    <w:basedOn w:val="DefaultParagraphFont"/>
    <w:qFormat w:val="1"/>
    <w:rPr>
      <w:rFonts w:ascii="Segoe UI" w:cs="Segoe UI" w:hAnsi="Segoe UI"/>
      <w:sz w:val="18"/>
      <w:szCs w:val="18"/>
    </w:rPr>
  </w:style>
  <w:style w:type="character" w:styleId="HeaderChar" w:customStyle="1">
    <w:name w:val="Header Char"/>
    <w:basedOn w:val="DefaultParagraphFont"/>
    <w:qFormat w:val="1"/>
  </w:style>
  <w:style w:type="character" w:styleId="FooterChar" w:customStyle="1">
    <w:name w:val="Footer Char"/>
    <w:basedOn w:val="DefaultParagraphFont"/>
    <w:qFormat w:val="1"/>
  </w:style>
  <w:style w:type="character" w:styleId="Heading1Char" w:customStyle="1">
    <w:name w:val="Heading 1 Char"/>
    <w:basedOn w:val="DefaultParagraphFont"/>
    <w:qFormat w:val="1"/>
    <w:rPr>
      <w:rFonts w:cs="Times New Roman" w:eastAsia="Calibri"/>
      <w:b w:val="1"/>
      <w:sz w:val="24"/>
      <w:szCs w:val="32"/>
    </w:rPr>
  </w:style>
  <w:style w:type="character" w:styleId="Heading2Char" w:customStyle="1">
    <w:name w:val="Heading 2 Char"/>
    <w:basedOn w:val="DefaultParagraphFont"/>
    <w:qFormat w:val="1"/>
    <w:rPr>
      <w:rFonts w:cs="Times New Roman" w:eastAsia="Calibri"/>
      <w:b w:val="1"/>
      <w:sz w:val="24"/>
      <w:szCs w:val="26"/>
    </w:rPr>
  </w:style>
  <w:style w:type="character" w:styleId="Heading3Char" w:customStyle="1">
    <w:name w:val="Heading 3 Char"/>
    <w:basedOn w:val="DefaultParagraphFont"/>
    <w:qFormat w:val="1"/>
    <w:rPr>
      <w:rFonts w:cs="Times New Roman" w:eastAsia="Calibri"/>
      <w:b w:val="1"/>
      <w:sz w:val="24"/>
      <w:szCs w:val="24"/>
    </w:rPr>
  </w:style>
  <w:style w:type="character" w:styleId="Heading4Char" w:customStyle="1">
    <w:name w:val="Heading 4 Char"/>
    <w:basedOn w:val="DefaultParagraphFont"/>
    <w:qFormat w:val="1"/>
    <w:rPr>
      <w:rFonts w:cs="Times New Roman" w:eastAsia="Calibri"/>
      <w:b w:val="1"/>
      <w:iCs w:val="1"/>
      <w:sz w:val="24"/>
    </w:rPr>
  </w:style>
  <w:style w:type="character" w:styleId="IndexLink" w:customStyle="1">
    <w:name w:val="Index Link"/>
    <w:qFormat w:val="1"/>
  </w:style>
  <w:style w:type="character" w:styleId="PlaceholderText">
    <w:name w:val="Placeholder Text"/>
    <w:basedOn w:val="DefaultParagraphFont"/>
    <w:qFormat w:val="1"/>
    <w:rPr>
      <w:color w:val="808080"/>
    </w:rPr>
  </w:style>
  <w:style w:type="character" w:styleId="Bullets" w:customStyle="1">
    <w:name w:val="Bullets"/>
    <w:qFormat w:val="1"/>
    <w:rPr>
      <w:rFonts w:ascii="OpenSymbol" w:cs="OpenSymbol" w:eastAsia="OpenSymbol" w:hAnsi="OpenSymbol"/>
    </w:rPr>
  </w:style>
  <w:style w:type="character" w:styleId="StrongEmphasis" w:customStyle="1">
    <w:name w:val="Strong Emphasis"/>
    <w:qFormat w:val="1"/>
    <w:rPr>
      <w:b w:val="1"/>
      <w:bCs w:val="1"/>
    </w:rPr>
  </w:style>
  <w:style w:type="character" w:styleId="SourceText" w:customStyle="1">
    <w:name w:val="Source Text"/>
    <w:qFormat w:val="1"/>
    <w:rPr>
      <w:rFonts w:ascii="Liberation Mono" w:cs="Liberation Mono" w:eastAsia="Liberation Mono" w:hAnsi="Liberation Mono"/>
    </w:rPr>
  </w:style>
  <w:style w:type="character" w:styleId="Emphasis">
    <w:name w:val="Emphasis"/>
    <w:qFormat w:val="1"/>
    <w:rPr>
      <w:i w:val="1"/>
      <w:iCs w:val="1"/>
    </w:rPr>
  </w:style>
  <w:style w:type="character" w:styleId="NumberingSymbols" w:customStyle="1">
    <w:name w:val="Numbering Symbols"/>
    <w:qFormat w:val="1"/>
  </w:style>
  <w:style w:type="paragraph" w:styleId="Heading" w:customStyle="1">
    <w:name w:val="Heading"/>
    <w:basedOn w:val="Normal"/>
    <w:next w:val="BodyText"/>
    <w:qFormat w:val="1"/>
    <w:pPr>
      <w:keepNext w:val="1"/>
      <w:spacing w:after="120" w:before="240"/>
    </w:pPr>
    <w:rPr>
      <w:rFonts w:ascii="Liberation Sans" w:cs="FreeSans" w:eastAsia="Noto Sans CJK SC Regular" w:hAnsi="Liberation Sans"/>
      <w:sz w:val="28"/>
      <w:szCs w:val="28"/>
    </w:rPr>
  </w:style>
  <w:style w:type="paragraph" w:styleId="BodyText">
    <w:name w:val="Body Text"/>
    <w:basedOn w:val="Normal"/>
    <w:pPr>
      <w:spacing w:after="140" w:line="288" w:lineRule="auto"/>
    </w:pPr>
  </w:style>
  <w:style w:type="paragraph" w:styleId="List">
    <w:name w:val="List"/>
    <w:basedOn w:val="BodyText"/>
    <w:rPr>
      <w:rFonts w:cs="FreeSans"/>
    </w:rPr>
  </w:style>
  <w:style w:type="paragraph" w:styleId="Caption">
    <w:name w:val="caption"/>
    <w:basedOn w:val="Normal"/>
    <w:qFormat w:val="1"/>
    <w:pPr>
      <w:suppressLineNumbers w:val="1"/>
      <w:spacing w:after="120" w:before="120"/>
    </w:pPr>
    <w:rPr>
      <w:rFonts w:cs="FreeSans"/>
      <w:i w:val="1"/>
      <w:iCs w:val="1"/>
      <w:sz w:val="24"/>
      <w:szCs w:val="24"/>
    </w:rPr>
  </w:style>
  <w:style w:type="paragraph" w:styleId="Index" w:customStyle="1">
    <w:name w:val="Index"/>
    <w:basedOn w:val="Normal"/>
    <w:qFormat w:val="1"/>
    <w:pPr>
      <w:suppressLineNumbers w:val="1"/>
    </w:pPr>
    <w:rPr>
      <w:rFonts w:cs="FreeSans"/>
    </w:rPr>
  </w:style>
  <w:style w:type="paragraph" w:styleId="ListParagraph">
    <w:name w:val="List Paragraph"/>
    <w:basedOn w:val="Normal"/>
    <w:qFormat w:val="1"/>
    <w:pPr>
      <w:ind w:left="720"/>
      <w:contextualSpacing w:val="1"/>
    </w:pPr>
  </w:style>
  <w:style w:type="paragraph" w:styleId="CommentText">
    <w:name w:val="annotation text"/>
    <w:basedOn w:val="Normal"/>
    <w:qFormat w:val="1"/>
    <w:pPr>
      <w:spacing w:line="240" w:lineRule="auto"/>
    </w:pPr>
    <w:rPr>
      <w:sz w:val="20"/>
      <w:szCs w:val="20"/>
    </w:rPr>
  </w:style>
  <w:style w:type="paragraph" w:styleId="BalloonText">
    <w:name w:val="Balloon Text"/>
    <w:basedOn w:val="Normal"/>
    <w:qFormat w:val="1"/>
    <w:pPr>
      <w:spacing w:after="0" w:line="240" w:lineRule="auto"/>
    </w:pPr>
    <w:rPr>
      <w:rFonts w:ascii="Segoe UI" w:cs="Segoe UI" w:hAnsi="Segoe UI"/>
      <w:sz w:val="18"/>
      <w:szCs w:val="18"/>
    </w:rPr>
  </w:style>
  <w:style w:type="paragraph" w:styleId="HeaderandFooter" w:customStyle="1">
    <w:name w:val="Header and Footer"/>
    <w:basedOn w:val="Normal"/>
    <w:qFormat w:val="1"/>
  </w:style>
  <w:style w:type="paragraph" w:styleId="Header">
    <w:name w:val="header"/>
    <w:basedOn w:val="Normal"/>
    <w:pPr>
      <w:tabs>
        <w:tab w:val="center" w:pos="4680"/>
        <w:tab w:val="right" w:pos="9360"/>
      </w:tabs>
      <w:spacing w:after="0" w:line="240" w:lineRule="auto"/>
    </w:pPr>
  </w:style>
  <w:style w:type="paragraph" w:styleId="Footer">
    <w:name w:val="footer"/>
    <w:basedOn w:val="Normal"/>
    <w:pPr>
      <w:tabs>
        <w:tab w:val="center" w:pos="4680"/>
        <w:tab w:val="right" w:pos="9360"/>
      </w:tabs>
      <w:spacing w:after="0" w:line="240" w:lineRule="auto"/>
    </w:pPr>
  </w:style>
  <w:style w:type="paragraph" w:styleId="TOCHeading">
    <w:name w:val="TOC Heading"/>
    <w:basedOn w:val="Heading1"/>
    <w:next w:val="Normal"/>
    <w:qFormat w:val="1"/>
  </w:style>
  <w:style w:type="paragraph" w:styleId="TOC1">
    <w:name w:val="toc 1"/>
    <w:basedOn w:val="Normal"/>
    <w:next w:val="Normal"/>
    <w:autoRedefine w:val="1"/>
    <w:pPr>
      <w:tabs>
        <w:tab w:val="right" w:leader="dot" w:pos="9350"/>
      </w:tabs>
      <w:spacing w:after="100"/>
    </w:pPr>
  </w:style>
  <w:style w:type="paragraph" w:styleId="TOC2">
    <w:name w:val="toc 2"/>
    <w:basedOn w:val="Normal"/>
    <w:next w:val="Normal"/>
    <w:autoRedefine w:val="1"/>
    <w:pPr>
      <w:spacing w:after="100"/>
      <w:ind w:left="220"/>
    </w:pPr>
  </w:style>
  <w:style w:type="paragraph" w:styleId="TOC3">
    <w:name w:val="toc 3"/>
    <w:basedOn w:val="Normal"/>
    <w:next w:val="Normal"/>
    <w:autoRedefine w:val="1"/>
    <w:pPr>
      <w:spacing w:after="100"/>
      <w:ind w:left="440"/>
    </w:pPr>
  </w:style>
  <w:style w:type="paragraph" w:styleId="TableContents" w:customStyle="1">
    <w:name w:val="Table Contents"/>
    <w:basedOn w:val="Normal"/>
    <w:qFormat w:val="1"/>
  </w:style>
  <w:style w:type="paragraph" w:styleId="TableHeading" w:customStyle="1">
    <w:name w:val="Table Heading"/>
    <w:basedOn w:val="TableContents"/>
    <w:qFormat w:val="1"/>
  </w:style>
  <w:style w:type="paragraph" w:styleId="NormalWeb">
    <w:name w:val="Normal (Web)"/>
    <w:basedOn w:val="Normal"/>
    <w:qFormat w:val="1"/>
    <w:pPr>
      <w:spacing w:after="280" w:before="280" w:line="240" w:lineRule="auto"/>
    </w:pPr>
    <w:rPr>
      <w:rFonts w:ascii="Times New Roman" w:cs="Times New Roman" w:eastAsia="Times New Roman" w:hAnsi="Times New Roman"/>
      <w:sz w:val="24"/>
      <w:szCs w:val="24"/>
    </w:rPr>
  </w:style>
  <w:style w:type="paragraph" w:styleId="IndexHeading">
    <w:name w:val="index heading"/>
    <w:basedOn w:val="Heading"/>
    <w:pPr>
      <w:suppressLineNumbers w:val="1"/>
    </w:pPr>
    <w:rPr>
      <w:b w:val="1"/>
      <w:bCs w:val="1"/>
      <w:sz w:val="32"/>
      <w:szCs w:val="32"/>
    </w:rPr>
  </w:style>
  <w:style w:type="paragraph" w:styleId="TOAHeading">
    <w:name w:val="toa heading"/>
    <w:basedOn w:val="IndexHeading"/>
  </w:style>
  <w:style w:type="paragraph" w:styleId="FigureIndexHeading" w:customStyle="1">
    <w:name w:val="Figure Index Heading"/>
    <w:basedOn w:val="IndexHeading"/>
    <w:qFormat w:val="1"/>
  </w:style>
  <w:style w:type="numbering" w:styleId="Numbering123" w:customStyle="1">
    <w:name w:val="Numbering 123"/>
    <w:qFormat w:val="1"/>
  </w:style>
  <w:style w:type="paragraph" w:styleId="Revision">
    <w:name w:val="Revision"/>
    <w:hidden w:val="1"/>
    <w:uiPriority w:val="99"/>
    <w:semiHidden w:val="1"/>
    <w:rsid w:val="0029291D"/>
    <w:pPr>
      <w:suppressAutoHyphens w:val="0"/>
    </w:pPr>
    <w:rPr>
      <w:color w:val="00000a"/>
      <w:sz w:val="2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10.png"/><Relationship Id="rId11" Type="http://schemas.openxmlformats.org/officeDocument/2006/relationships/hyperlink" Target="http://173.255.208.244/phyloprofile/AnnoData/hsa_wholeGenomeAnno.csv" TargetMode="External"/><Relationship Id="rId22" Type="http://schemas.openxmlformats.org/officeDocument/2006/relationships/footer" Target="footer1.xml"/><Relationship Id="rId10" Type="http://schemas.openxmlformats.org/officeDocument/2006/relationships/hyperlink" Target="http://prephylopro.org/phyloprofile/" TargetMode="External"/><Relationship Id="rId21" Type="http://schemas.openxmlformats.org/officeDocument/2006/relationships/header" Target="header1.xml"/><Relationship Id="rId13" Type="http://schemas.openxmlformats.org/officeDocument/2006/relationships/image" Target="media/image6.png"/><Relationship Id="rId12" Type="http://schemas.openxmlformats.org/officeDocument/2006/relationships/hyperlink" Target="http://173.255.208.244/phyloprofile/AnnoData/ath_wholeGenomeAnno.cs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jpg"/><Relationship Id="rId15" Type="http://schemas.openxmlformats.org/officeDocument/2006/relationships/image" Target="media/image3.jpg"/><Relationship Id="rId14" Type="http://schemas.openxmlformats.org/officeDocument/2006/relationships/hyperlink" Target="http://173.255.208.244/phyloprofile/AnnoData/hsa_wholeGenomeAnno.csv" TargetMode="External"/><Relationship Id="rId17" Type="http://schemas.openxmlformats.org/officeDocument/2006/relationships/image" Target="media/image8.png"/><Relationship Id="rId16" Type="http://schemas.openxmlformats.org/officeDocument/2006/relationships/image" Target="media/image4.png"/><Relationship Id="rId5" Type="http://schemas.openxmlformats.org/officeDocument/2006/relationships/styles" Target="styles.xml"/><Relationship Id="rId19" Type="http://schemas.openxmlformats.org/officeDocument/2006/relationships/image" Target="media/image7.png"/><Relationship Id="rId6" Type="http://schemas.openxmlformats.org/officeDocument/2006/relationships/customXml" Target="../customXML/item1.xml"/><Relationship Id="rId18" Type="http://schemas.openxmlformats.org/officeDocument/2006/relationships/image" Target="media/image11.png"/><Relationship Id="rId7" Type="http://schemas.openxmlformats.org/officeDocument/2006/relationships/image" Target="media/image9.png"/><Relationship Id="rId8"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62bIVGkINTiMpNL/CyjsWAFjpw==">AMUW2mUw3BmVmAdVWhM/W15QHao4HkRqVMu7xCKS9pFmoyAXWVC/rrGXknOIUtX/XFAYaBnxZQTKbHVjoU8eaeAVoSU0lrnfRVkbh3g/0nKXbLOlcKh7xk+uIPiZNlfJhsM6zhtBnQ/gptSKqBKfarSWJZuHwb2BddiYc2jVSV3rK/deTDG382w4hK9dl34gGz75K4kjhhqaSLYbDF5uxMeB2dNlm0dTLMZcVI0KxvGSgVTHo2DvgLtOmomkpPKvV+yydkj8KEWifv5G18H+ufFeWAcSFaYYABshl054jSo2b5dqkQpElKTeyvMHQrfnyrUHcUlsbnfK54J+L0Av/SG06OOVofsJu4/3osknLXWx36WKFjw/pt9wlrkgOAbBqx4NYVss5itDxAcqx2t8etm0H8tR8DQDb1lfVLEk61gWpSmsmswSqUeAm7yBmGayrdyv0WS8WyslMc/2XCeNe4bdd2+qx5gsu3NmBfabLROD6If9KgTioDHMu50Z8+9nrrbxJTR2RCn/XRD8yqoJKRvVMs9fjkfCddtiLyqYeAV8K6qFACHqjmtHp3IQPdl/UbHHrPZBrgmjwTqZNmJPz6w2nPrWHG67AC0adPS+Ec7i1+lVurQCc9F+WkknHc027a1zCKRiWbMC3o11ZQGbdv3aQx1V/nEIApxRoHAXiKXqwoNdoukYxFPbBhFFKzuTevlm4rw9aWsYydf9KDVVqKo7K7KW1mFz/9MvMh0jdk/nEL06yCss+a1v5Pt91PZygcsWRx0cqlS1vq3i6Rewo8y2yhqKw2q7dWHd3QZAsYkIaxAd/ZWyMduTJRCSpllkIzWdp5EL5FPv/qjqR5tkDWCFiUR8AlWQNaojE8L2388pxeDjKpO6ffo8N937L7on21OKYXsn/ecDegFHAKYeoKonR7VjitunGmBU2KWCnX+KHJMowSJ9hVAi9kjZhon6AQBAWwri6+Ub7pUrl2rk6q2Fkv2N0PjW9t2CAkDcyhvsLtZDG9jAVyICqxyrZxXvzgEA2jT6xr+JF741/2ObWJL2k11bAdsMaMOlEH6/crMaojO2fjPFPE5k0ePxeHNLoNoY4E6TwwceWQL81REX1W8/9mWrOJKiy4JLOpeRtYgcTmUsEsyVBOfIpieaMkjBVnPiIO3tn5gGIlp4PjOxix6QHc+x3Nl05b7Qeo/H+Rdyf7MZiYmuJq+YJaCxoIKIipnlJYxijfcSAodqV9qkQBTc/J6fmCPsbgQdc8DKlncEsnpsaa65FV7SlEpPPhUX/g/3OpQQibov4+RjJb3WseOE3VRwOFFKY02Cykx79DvtfzdH3XTQEY4zCzBDm/YRurA8iApOCMbFMUWKX3Tsdt5u9cEOmSURqLIPDapG09FgMNjK9y4KBx9f2Cpci5ZGSSSJA5jeWwrE89wLtnmBk8K3mQbAgX+4JDlrK9BdkOR/itEwOmV8Z0NUoNZ2QvQg59vOHc1i4mXhmCE5IGtNzKq35/JuD6uFSZiCVX16XOON9LG7MLSqxVGZQ4Ku3SL8xvg1q7O9vSH0d6hQnROG92PPk1xNXPHGqNPwxhYlgYZ0v02IbtKk0DMQbwbEf67PtNDA9fn6U4+JZzT/DWo7Et63GX8NO3kehfmvZamRn51vhRnXZ1TcoWhotttEL1V6J5nHZu8UufeHqXG53C7WCMLzZ1coy4gQ3PXUt1ljJW0EKsaXmrGP1nZ+bm8qgP8AulVwI0h3FU4WrofyD6k4mGBK3AcUA/sf+wtf4kF83D0eM5UYeJLsXjtkP2Q+mlIKmIVIv+n1wXKfNHPPo5l8NSPNescz0/rr5si1L68qvTc3pEMX/Bt8A5EmKjIOByNwcSmt4BorM/9iMfw89VOtZXaggok0P6X2Ckbd+H0RQjm6D+YaE7PKNyeLX2I4GUxzuc0Sj1B9IXG6kdp0pyM1t6sejdmsbTvtvFN+eNKxAAcfIYv28X4MoT5bntcUWbDTynfWHmtm2rKKwZSp7PNV4II3m+nw7UKujrCTLX4OwnYyJTWhdoNkVxXyQCUnNjcGHfb47WwWxyhnPmsSwqNVZeDr+BjYl/dJi9IiCMoHQlC6bzz1xK+QEnAe5HUGtB/u1m4egiTOr1CGwnWmnjsE0Mj9nJ0W3m4X1Mwbu8XGebh6CuxkR6/cmWGy5vvVSScaa3hZ8mHYLr1OONHUhVkvwJs3Zdx/CLTCdYwtlYkMTnjupi2ZYjoATJxS/kjyheJ0M0iOuSj8tp6YZNEiau4TddB6n2FBgtno6BllRr9E6ngzi02ohhHKrsbsjsorDO4E99ewmnI8XoimyKoQoPstyRcQ+Drd2lfEPzwG5xujjn9QCK6AF0jLmqZh3byNJW7hHQ+814SziogU1MTVbzVdEfQEo3cbsohmQceIgKQxRj58NjqRFQ+UEQbzuQFHLTyb2a1Z6tIQNqr3FPtofS2g9Zkdre9xXS1CxxvWDmo9DIs0kTZQ2L4P7Q6Nyv3IjSIhPkvaLhd4g3RCJHYE9aoVVJc+31sgWv//rUlcsag8DQ/D1yEt0rFrAwcYq9s6DTOjwcZiR24OyC1wg/nPdRut0rtBHXRZfg95e95yBViq/LHa2StwAK1LazW9dDcXfLV1I/Uu38kNKjL1PxjMFk1oXABE7c673WaQ9KJXH5HhFVXs+xPxf4J5cVzGf/UbB0RgdcRx+16urzEBaC8yM5fuLZEhFGhQuUcyPPb7xgFHbpPll9eZ2czfFGsLhZOBrQLQO4w/lLdbYL4mKhCrvt/4uyQb2Fwl1wCiNAijCulHkEvDO0tYPSQKjBE4bOTPJz71BTl+kMsldLYIpyAwbJqGLFu8oc25hCPInmgCNdIQ0ZycepsyLupKZAXVhsdpSmYvB9WNeF64+IWrHJlVzH2vvhM83KomPvyhVQZe6lPaOrlGU1x3FKKuZrpyz5KhW2mEMGEFQJ2yqUBnMmD/Sk63H9sb8pqA0TfjhwYzfcvt1c8mLxkvkFlEAjly8BooLs9Zz/cQ3dRmQbAZs4e8eU1MbEDHjNDVcNNuS87JXEQaQY93YyYgUuj3pSjVgULj0Hg/vP/hgA2OIsDcF4J8ScD8VaC+1dy9YB3L8ADdV2RqhQpyuMK28Ey1+EHru5QfttkwRgCJAs+wMVanWuKxxtZadujgy0A2YvLftLhfwNahTLBnZdqRdcR1nQNbj3NB9erbOnJ+i/7mTAXzCvx5XFAArpcjjJvc9OUDZDEWf4rWK0hMGtpnFvGFPiR4HLEW8knn4EtIvLC9Uv9m3uXbeC6kn6do0+H6gJA5jdbvq3uUhuWVo+sUQF3mczgmm+/WWoJ91ewnhOwZ8ZtT9ikfzbpBOWZQ37HfFJIRmeuZE+q3AbvbOeFOsBv8KbNe/m0uPHcJJJ5aTPADHHvcJz0EXfEZ0TvsYPE5LPK97Nf4KY4faXQqERK+54JhNc168XJLzaornl3PQejWy7WZ0P/ImyV0G9rIKZgG3M8H8YehvGjTwN6foevfxI/dpY3WJRSvIRWAxG/AAEXe1OIGRcv4F+4rlErgo9urq1Qvoa3yhnKVHr1p5icltWiJbTw/5RgaZztOET4u/T2Ev+LW8qx+7kOfbeBEmVENW2TZfrDvE+4bSWG933cUXLMWNE/M2FfI11vdpzyaHRsqnndN/ZmbVlQapdvwZDKY21NL5bVP2XqITYTgf9jiXlHftwpRC2Jrqc1WxE0xuBeM4BZixtb0g/HRd01rfMhLVk4S8dkhC4Kc/CXGebYlIe2wdlsAw48HJHixstoFzldFCsoR1Haxnn0OQNQGYYNktCJuX5XOo2exebqzADK3UnZ4PO34O1n78Q+x60NdV+7M2x9E7VroA1pRva+1wChNiFrbYrihd+rb7uJfmRcG0f0dmJgG6dOWP2Fvi2phCeFmzWoZ1+qtk2Ku/sbrl8l4tHSxRlkw/q5yGlNzakYm8J6LHkeeWhT+HfbfCpHYuKK1zbdqF+nG1GDY30+0L75a8iHS73/6RZlQ2+VOnGbk0Qty2nphp2LVEH1e5Tf0IOwoZCIKuOL8CK8EyxOze9jpqkilEq+EPP6Q14HDb7hgpmmzUvt3UG5yiaDnJgI100dW4owiH5lYrhgA8u+xmSFj7WZQLPZUhEBgB3FltdmTdJaU8Frla0Ae8K7tzh2+6oXXaJicb7ltxJ4irvqc2CWrPHKH3LolH0mxG8r9jfyh9sWMrFqP4mrtQ/kmvbDI1NB33d9mhxxJrFpywCpYpm1LCkkaCN+m7Y4HJCD5FfVfzGG4puHEyl1c8bvPzUxThUDdIYTXQOYXsoR6CSXSx+pGieaQx770qdlx6UeKJ09/pbc2UTkDyByqCprno98vXMKBBSEkVTKcblevBEAgNKvF7G4nKSg9FPqhxftXqXbz4+BPwENZh09ZVizeIq8s/EKIAb2enp5m2lRJlhsx9g3bnC2ULR3pZqFudtgfHZ0K2FivFRBOf6qle82MxSmuh72XAZdnIUVyHRjG03WCTmbhod8NSAid7GeVpudPwQovP5Iw6oi/+r1T1336b49GArQg/0LRY9o41PSi3gqCE2JKpPTr9Tz3czWyAURyC+fudZliHozjOJNkJkpPXt6pM+Ta29LmDsllvuGhIVo2zNi3ahJY+7IChzOcbW1Jo5bgSPERQyWJmv8BvvzswwhPeSFUMfg/ui8XHXe0CQEbJvWDcOeY8NX2YuxNKeuU0fuW0MTEQutkoVpvOCST4CHSNTfTvzMLpYnS9lb3kuK36jxwVlaY0KFFZDTsLVL/5wE2te+ZKv9znX4Wg8+4GAFJy9iDolmJn0nbR1awOtUmv6vxw5e1iyAfgJnaa/EHTeRpuOzneeDcYgkke5aSfsR3y5TbkuWjYnwvzx84lnZpyTXtXcxIKJXBVERRKK3iInMGJHD8rPZoo9mcWygHO+B7OY/U/HSwid8hFdKAXWROQs9XGkyFmIwuZtROXwNOjelZeEzqPvmU63qiow+VoffyJNSLtsUbU52JlHHiVGNKlqkp0ueSjL0fRjOATcmCFp9zCs/FsCZPov01sp0mbtJb2By+EDxuNIHQtDYbSRToA/eoSdRFNuGUu7F9OgzGgTgC+dKJ38hxhCrzGE3LeBYw8ax3yqjDS8AyDLAaprt1rqxOh/w9edROtuZogmu0gaHLkHdxYU2dFrqSqpT0MYwNw/cnAvuQyqk/1SjKX2T4HHVXSHeS68JmWDU3T27rBly1jrO+xItSfARR0ghT+YpIjDbqo/aW9jw+2Hwqtpiz1n3W8UBlXONLLE4uc7E2dPiAjHrJ8gwf0YoxbjbNMQ1NzaBSw2pYd69Vs+JlsRch/BnmEJlvcS9SMK8pi/zHPiv2n0jvgUcbqN0vPcqvDmD4y3eiY9Fi8N8fkADRu82UlgIfGnNPICL9oXsudCXjQl1hPh+6vXolStc498aRE78CazTH/riwwbdamE5Y/cqOMPKxNaGHZm6yN8R3lK5JwAj3iNzKUlhdOmAQJ9rBum3m4oxkxXJdi0QPN+CVkd65fE5Hwtz4xX4wxtCl2N81WSnjeZJvXKiFKdHv99cYh1nWzb1hCEATXlEtBOMii4MmfR+bjzc894VOezWCohd7QHMaAr7efsuG+RTqM+BRo73VF+lUIg88USNhgmTzreCZjMziepWt4rk4J7XnNswLr2brHbq/5gcCns0rSgfJpTBCCUNHkx5oOcmzeKLVColr3BqSwLEg2Wl09lU4uW2aHOzI0uQZ6QxlbNcrRz9PHT4yWxnKBCNL3idVTb2/blv4r9CBBdsIoiyrmNAVWDuY4X79oPhC+eDCIdLGIVh1vsiL1PLkqZi4TIHQiHYPZRNyKVZ2LkGVZDeGOb7L6SjjezRM7L/5KZiVv4vXxL0CSYvXt2gvzzsooymfX5ANysY96B05YYCmfdTLZCbj2TpcxXrvfGEZD9l8jX18dSB8GAyG53NRhp4K5rJvP48Q+LCE01q2iJMDcuRsHAGrnkvvjONs+xDc47qF71XNUr9s/W4juMPbevi6SVcQ6cCAiqh6MIwbeL7nieLhWOCex1WlKBj03JN0lFTL7TNnt29FK4+8yO8VVboSbcH2yTtz5j/e/Al9QmUcP3F9Oq6NcSnbz+z98KwzW26J+6iunQ+mqvjL6NT33A0hNrveSIh4vP7VIMrj2gkg+mUAGJUAZuTWxv1SNEDXqut+YxH/n/K+EI1TYGI3r2cbWkovV9K+L63VTC6XeHeC/uRappvRc4g2mVJfk0osZ4liNNFSnKSA9eo4neY89VJWIMC2T7FkSbqAUwdiCpdvReIbfC6JKkwo55PZxUmjOVPE7pWRIQyHkg3UfI2dfELIu85LJqwen8dJSBKh/rKrzEVBhJr4g4WFIQoRjb6DQYNBEb52t/jtf7m0e4gqN8OMmSckUSMVkLIN1Qu40qlEv3PlDFDvvFk3v6rrMq0PI9CV50uEebUwjxKTI/GBxotCNZpjRgkvn/eG1mofJFkvF52UsCXmy8NwX/B/NffB46sGakdchjeb6+mD5RW/IHML+iT5+YvGGU70CdzhE0o+85LWsOeK1O2In+1Rsm8J8KnHkou3MGxj+M2jUZS7d4Ml8o5pum7ItDgO/2g1eAM11QYdc2O0p1Jwlp7/rr3yKHCm4qNHajUpt4IrmZi9CRcwPYYYg3XRMsmcw2SCgqlcpVN876hABwZBDy5LDF/qugosYDrDqm1aOMFueg+rwXXN5WUgxMkPcR/1n4+ReFF8yTPg0zn5MUkRxN0fPsJcd41R9N+zQH3vdB2bBWu5hSOw+dAExxY2PA6w8U0fzg6ON1IvXpoEYgjtBmaOpN7FSy+ir3YHWgjSsHEE64jl6uA2aEkKcgKpaOauC1gzOStydTIBm5D0zt/JhbMazAbIZr/voyo6lY+HYF/WqPFDqHY0l7nujafgf4DgtrX809OUkTL+NbLddNI+wLKJ017xfd6G9wLH7SWbPGtVrDxwqzLtdpYY9dXqysrSvqJzC3TgFKbRY+ez9gGjmokXgAXzd9Bnb+UMMJDUcXUg7uycu3yYC8lq+BhwtuVPe8aMlRMGmKseqiW3ysC3ctx1N9sN8BQxTzDF3cm4XbRcY9dSAykkhSV9RTxK0pERnZvWVhC8r8j8J/34xCeMhXI1FGXn0XF/TGMN0Kq2rcjUZ71Kf4NteCeZUfvN0/DJ/Pt4eNozsfZrx9hLOtVeFRPswqhjNA8F4nVQgvBvLWtSIPp46pB/6u/WyhpFgfONgJyafxh7nv5vDZZ2sWP6ehLEBAPirCE6WOVrZPAe8kdNHErJTEQHhMbPlz72E/2DIFg2wzXHqxogUsaqvMnmO20pi9Ei6IR/rw3vqSZByyTHuItR6HLFi4wSC8MeQ4CPbhq2tWb9WU3js6Ny6fXpgUZ7cs6WdCTORJcbPBoF6R/c7FY1ofI8oeZ5bIuDB00RuTnyjdx91Vg62z1Xa0Hbw0cc3eKtrv1iGmX+XdQzxLlejugxV2MVahQpvmmAyuy2nc00prk3fV0cRk9dHuVNL2cxwgFVHctRoRQZ24A4qjeB8phh4lYrom8MLWbtgTYOkdC0N9pJ0dy5HHka1YCwXn6N9Tx6IIEiH3Ki2uXlmriJ+azzehSZXT3r02L0qNwDDApwzobDI77Obi7X4ftXXBg940MQNFzWQTwfc8C30tlFjEIQdxQOOEEMub4F8hXFYIjp1oIbNlZIKfaLJP01w2jK7sVyt9EONiFK7PH+ir+T+DY1jX35Yg54OA8Xm7KMeW1Zjb8Wr18XdPdwwBtC782QfehBoMXIXYyonXGfEenEj8Dy3FBwF25TiSMPD4lWON5VMSlE/tXBd3mIEw0psYRYOED8T1wR9DxuwMKnj5W6h+ztCxhfIQPnFe0BXvqiXhUUaHBaFycqrcyJZAxgaFp4aQsvxFiea/XHSUf3aCbOAX7q4G6cRuRPXuI67yoxZpkCdpE42VoUKsycyvMhO9kZLCYTaP6acgHvTObvORWP7Iqh1m0rqHbCP988yyi+mIxUTe/xJLi8fvlIVujtKRyEJ2O9LavvpkN+H7XnxaLcxXMwcwogXNJFi0vCoKjPPuNCLExn55c2KLQERObSyzAAYqlHe7aPvscm6wGXrCUPY26kUOOaQBB3NXle5R+3GoLpO/EsSMZXIFAZ+sw7UEATP2lEMYbBPbCAtEQ5BsETSW5rBsrSV1PxYkMdPaSfeH4ivUyi8e4OcCKdPu1lKhC6TrInsVo0J64wEZmG36n7pqpQedrI1IhDKBK86QYBcdfENe+rZVIwDheUP3rxT6Bo/nJ3RxBR7c/gUpbkIOaBiZ9vLW0ry/3dNqwl8LTd3xVMkd4xakzEChBV6bZhlmmsSX6TvDYLbHVfxAS6bevB8dmMQzupMAY4TlBpY0SKQZOECvLm9WEurugloUWdZL3TyVNBNLWhQZdvxN+3wOPU4dwuuqivsF7pp5VBMQZSPTrJG269zqTwlhFYXq7AAvGwWedbrwWCbCXi9MxP5c9AwgiPA6vyPxuA7UKyZX4dIqNaG2rT9JoBCfWuVlRxukOX74fwfiPblMLnRST9X5GnbcgLXKBR8+AI5CjLZEqgWHNlzAD+UMWXyMTwIZu3usUFylTHSAXje4nejcmQD5jc5ZClNVQvVPZCCdnbKMKbLO6dGzzqgIluR6rJ2V6Y6GNPO0p9F+SXZp6tv3eWd2HZwXasXMLc216iz75QofObZvwmBfWxoD72L+oO9eYOi3Za3gWdJgQ64f0xKnycCbfP/qvCpt9Gd9VmvdfRhSGPkQ6JmqeCTzLS1iBDsjk5yezROCItdZf9t7mPsocgwA/8M0aI313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2021-11-30T14:42:00Z</dcterms:created>
  <dc:creator>Windows 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Mendeley Citation Style_1">
    <vt:lpwstr>http://www.zotero.org/styles/harvard1</vt:lpwstr>
  </property>
  <property fmtid="{D5CDD505-2E9C-101B-9397-08002B2CF9AE}" pid="7" name="Mendeley Document_1">
    <vt:lpwstr>True</vt:lpwstr>
  </property>
  <property fmtid="{D5CDD505-2E9C-101B-9397-08002B2CF9AE}" pid="8" name="Mendeley Recent Style Id 0_1">
    <vt:lpwstr>http://www.zotero.org/styles/american-medical-association</vt:lpwstr>
  </property>
  <property fmtid="{D5CDD505-2E9C-101B-9397-08002B2CF9AE}" pid="9" name="Mendeley Recent Style Id 1_1">
    <vt:lpwstr>http://www.zotero.org/styles/american-political-science-association</vt:lpwstr>
  </property>
  <property fmtid="{D5CDD505-2E9C-101B-9397-08002B2CF9AE}" pid="10" name="Mendeley Recent Style Id 2_1">
    <vt:lpwstr>http://www.zotero.org/styles/american-sociological-association</vt:lpwstr>
  </property>
  <property fmtid="{D5CDD505-2E9C-101B-9397-08002B2CF9AE}" pid="11" name="Mendeley Recent Style Id 3_1">
    <vt:lpwstr>http://www.zotero.org/styles/chicago-author-date</vt:lpwstr>
  </property>
  <property fmtid="{D5CDD505-2E9C-101B-9397-08002B2CF9AE}" pid="12" name="Mendeley Recent Style Id 4_1">
    <vt:lpwstr>http://www.zotero.org/styles/harvard-cite-them-right</vt:lpwstr>
  </property>
  <property fmtid="{D5CDD505-2E9C-101B-9397-08002B2CF9AE}" pid="13" name="Mendeley Recent Style Id 5_1">
    <vt:lpwstr>http://www.zotero.org/styles/harvard1</vt:lpwstr>
  </property>
  <property fmtid="{D5CDD505-2E9C-101B-9397-08002B2CF9AE}" pid="14" name="Mendeley Recent Style Id 6_1">
    <vt:lpwstr>http://www.zotero.org/styles/ieee</vt:lpwstr>
  </property>
  <property fmtid="{D5CDD505-2E9C-101B-9397-08002B2CF9AE}" pid="15" name="Mendeley Recent Style Id 7_1">
    <vt:lpwstr>http://www.zotero.org/styles/modern-humanities-research-association</vt:lpwstr>
  </property>
  <property fmtid="{D5CDD505-2E9C-101B-9397-08002B2CF9AE}" pid="16" name="Mendeley Recent Style Id 8_1">
    <vt:lpwstr>http://www.zotero.org/styles/modern-language-association</vt:lpwstr>
  </property>
  <property fmtid="{D5CDD505-2E9C-101B-9397-08002B2CF9AE}" pid="17" name="Mendeley Recent Style Id 9_1">
    <vt:lpwstr>http://www.zotero.org/styles/nature</vt:lpwstr>
  </property>
  <property fmtid="{D5CDD505-2E9C-101B-9397-08002B2CF9AE}" pid="18" name="Mendeley Recent Style Name 0_1">
    <vt:lpwstr>American Medical Association</vt:lpwstr>
  </property>
  <property fmtid="{D5CDD505-2E9C-101B-9397-08002B2CF9AE}" pid="19" name="Mendeley Recent Style Name 1_1">
    <vt:lpwstr>American Political Science Association</vt:lpwstr>
  </property>
  <property fmtid="{D5CDD505-2E9C-101B-9397-08002B2CF9AE}" pid="20" name="Mendeley Recent Style Name 2_1">
    <vt:lpwstr>American Sociological Association</vt:lpwstr>
  </property>
  <property fmtid="{D5CDD505-2E9C-101B-9397-08002B2CF9AE}" pid="21" name="Mendeley Recent Style Name 3_1">
    <vt:lpwstr>Chicago Manual of Style 17th edition (author-date)</vt:lpwstr>
  </property>
  <property fmtid="{D5CDD505-2E9C-101B-9397-08002B2CF9AE}" pid="22" name="Mendeley Recent Style Name 4_1">
    <vt:lpwstr>Cite Them Right 10th edition - Harvard</vt:lpwstr>
  </property>
  <property fmtid="{D5CDD505-2E9C-101B-9397-08002B2CF9AE}" pid="23" name="Mendeley Recent Style Name 5_1">
    <vt:lpwstr>Harvard reference format 1 (deprecated)</vt:lpwstr>
  </property>
  <property fmtid="{D5CDD505-2E9C-101B-9397-08002B2CF9AE}" pid="24" name="Mendeley Recent Style Name 6_1">
    <vt:lpwstr>IEEE</vt:lpwstr>
  </property>
  <property fmtid="{D5CDD505-2E9C-101B-9397-08002B2CF9AE}" pid="25" name="Mendeley Recent Style Name 7_1">
    <vt:lpwstr>Modern Humanities Research Association 3rd edition (note with bibliography)</vt:lpwstr>
  </property>
  <property fmtid="{D5CDD505-2E9C-101B-9397-08002B2CF9AE}" pid="26" name="Mendeley Recent Style Name 8_1">
    <vt:lpwstr>Modern Language Association 8th edition</vt:lpwstr>
  </property>
  <property fmtid="{D5CDD505-2E9C-101B-9397-08002B2CF9AE}" pid="27" name="Mendeley Recent Style Name 9_1">
    <vt:lpwstr>Nature</vt:lpwstr>
  </property>
  <property fmtid="{D5CDD505-2E9C-101B-9397-08002B2CF9AE}" pid="28" name="Mendeley Unique User Id_1">
    <vt:lpwstr>e2dcfab6-88ee-35ae-a222-903b22c450aa</vt:lpwstr>
  </property>
  <property fmtid="{D5CDD505-2E9C-101B-9397-08002B2CF9AE}" pid="29" name="ScaleCrop">
    <vt:bool>false</vt:bool>
  </property>
  <property fmtid="{D5CDD505-2E9C-101B-9397-08002B2CF9AE}" pid="30" name="ShareDoc">
    <vt:bool>false</vt:bool>
  </property>
  <property fmtid="{D5CDD505-2E9C-101B-9397-08002B2CF9AE}" pid="31" name="grammarly_documentId">
    <vt:lpwstr>documentId_7590</vt:lpwstr>
  </property>
  <property fmtid="{D5CDD505-2E9C-101B-9397-08002B2CF9AE}" pid="32" name="grammarly_documentContext">
    <vt:lpwstr>{"goals":[],"domain":"general","emotions":[],"dialect":"british"}</vt:lpwstr>
  </property>
</Properties>
</file>